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214</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类别：政治建设类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Style w:val="12"/>
                <w:rFonts w:hint="eastAsia" w:ascii="宋体" w:hAnsi="宋体" w:cs="宋体"/>
                <w:b/>
                <w:bCs/>
                <w:kern w:val="0"/>
                <w:sz w:val="24"/>
              </w:rPr>
              <w:t>关于进一步放宽引进急需紧缺人才学历限制政策的建议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eastAsia="zh-CN"/>
              </w:rPr>
              <w:t>主办：</w:t>
            </w:r>
            <w:r>
              <w:rPr>
                <w:rFonts w:hint="eastAsia" w:ascii="宋体" w:hAnsi="宋体" w:cs="宋体"/>
                <w:kern w:val="0"/>
                <w:sz w:val="24"/>
              </w:rPr>
              <w:t>州</w:t>
            </w:r>
            <w:r>
              <w:rPr>
                <w:rFonts w:hint="eastAsia" w:ascii="宋体" w:hAnsi="宋体" w:cs="宋体"/>
                <w:kern w:val="0"/>
                <w:sz w:val="24"/>
                <w:lang w:eastAsia="zh-CN"/>
              </w:rPr>
              <w:t>人社局</w:t>
            </w:r>
            <w:r>
              <w:rPr>
                <w:rStyle w:val="12"/>
                <w:rFonts w:hint="eastAsia" w:ascii="宋体" w:hAnsi="宋体"/>
                <w:kern w:val="0"/>
                <w:sz w:val="24"/>
                <w:lang w:val="en-US" w:eastAsia="zh-CN"/>
              </w:rPr>
              <w:t xml:space="preserve"> 会办：州委组织部</w:t>
            </w:r>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highlight w:val="none"/>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c>
          <w:tcPr>
            <w:tcW w:w="1753" w:type="dxa"/>
            <w:vAlign w:val="center"/>
          </w:tcPr>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刘文辉</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何洪道</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李燕</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龙道祥</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罗永祥</w:t>
            </w:r>
          </w:p>
        </w:tc>
        <w:tc>
          <w:tcPr>
            <w:tcW w:w="3872" w:type="dxa"/>
            <w:vAlign w:val="center"/>
          </w:tcPr>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 xml:space="preserve">岑巩县政协 </w:t>
            </w:r>
          </w:p>
          <w:p>
            <w:pPr>
              <w:widowControl/>
              <w:jc w:val="left"/>
              <w:rPr>
                <w:rStyle w:val="12"/>
                <w:rFonts w:hint="default" w:ascii="宋体" w:hAnsi="宋体" w:eastAsia="宋体"/>
                <w:kern w:val="0"/>
                <w:sz w:val="24"/>
                <w:szCs w:val="22"/>
                <w:lang w:val="en-US" w:eastAsia="zh-CN"/>
              </w:rPr>
            </w:pPr>
          </w:p>
        </w:tc>
        <w:tc>
          <w:tcPr>
            <w:tcW w:w="1440" w:type="dxa"/>
            <w:vAlign w:val="center"/>
          </w:tcPr>
          <w:p>
            <w:pPr>
              <w:widowControl/>
              <w:jc w:val="left"/>
              <w:rPr>
                <w:rStyle w:val="12"/>
                <w:rFonts w:hint="default" w:ascii="宋体" w:hAnsi="宋体" w:eastAsia="宋体"/>
                <w:kern w:val="0"/>
                <w:sz w:val="24"/>
                <w:lang w:val="en-US" w:eastAsia="zh-CN"/>
              </w:rPr>
            </w:pPr>
            <w:bookmarkStart w:id="0" w:name="_GoBack"/>
            <w:bookmarkEnd w:id="0"/>
            <w:r>
              <w:rPr>
                <w:rStyle w:val="12"/>
                <w:rFonts w:hint="default" w:ascii="宋体" w:hAnsi="宋体" w:eastAsia="宋体"/>
                <w:kern w:val="0"/>
                <w:sz w:val="24"/>
                <w:lang w:val="en-US" w:eastAsia="zh-CN"/>
              </w:rPr>
              <w:t>557800</w:t>
            </w:r>
          </w:p>
        </w:tc>
        <w:tc>
          <w:tcPr>
            <w:tcW w:w="1485" w:type="dxa"/>
            <w:vAlign w:val="center"/>
          </w:tcPr>
          <w:p>
            <w:pPr>
              <w:widowControl/>
              <w:jc w:val="left"/>
              <w:rPr>
                <w:rFonts w:hint="default"/>
                <w:lang w:val="en-US" w:eastAsia="zh-CN"/>
              </w:rPr>
            </w:pPr>
            <w:r>
              <w:rPr>
                <w:rStyle w:val="12"/>
                <w:rFonts w:hint="default" w:ascii="宋体" w:hAnsi="宋体" w:eastAsia="宋体"/>
                <w:kern w:val="0"/>
                <w:sz w:val="24"/>
                <w:szCs w:val="22"/>
                <w:lang w:val="en-US" w:eastAsia="zh-CN"/>
              </w:rPr>
              <w:t>13765592689</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根据《教育部关于做好2021届全国普通高校毕业生就业创业工作的通知》（教学[2021]5号）文件精神，按照州人社局2021年4月9日工作提示要求，从2021年起我州各县市在急需紧缺人才引进中，对于本科层级学历，一是不得将211、985等院校作为限制条件，二是不得限定学习方式（全日制、非全日制），实际上是将岗位学历要求放宽到所有院校符合条件的本科毕业生。但上级部门在对各县市引进急需紧缺人才计划申报备案审查实际工作中，除对卫生系统临床医学等少数专业允许设置本科层次条件外，其他部门引进急需紧缺人才的学历要求一律提升到硕士研究生层次以上。从一年来各县市引才工作成效来看，这一备案审查要求严重制约了基层引才工作的开展。为破解基层引才难的问题，建议落实中央、省、州关于引才工作相关文件精神，在备案审查工作中放宽各县市引进争急需紧缺人才学历层次限制。</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根据《黔东南州引进急需紧缺人才暂行办法》中有关学历要求的规定，普通本科学历层次毕业生属于我州急需紧缺人才引进范围。在备案审查实际工作中要求将学历层次提升到硕士研究生，既与上级要求放宽学历限制精神不一致，也违背了州级自己出台的相关政策规定。</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由于受地域环境和经济发展水平等因素制约，我州各县均属艰苦边远地区，发展平台和发展前景有很大局限，在教育、环境、待遇等各个方面与发达地区相比存在明显差距。一方面是各类人才特别是高层次人才不愿来基层工作；另一方面是作为县级用人平台，对于高层次人才的需求并不多。除了希望通过急需紧缺人才渠道引进通过公开招聘确实难以招录到的“紧缺人才”外，还想利用这个渠道引进符合各县经济社会发展需要的次高层次优秀人才。各县市为解决引才难问题，一是出台了相应的引才激励政策吸引人才、留住人才；二是结合基层实际需要调整引才方向和层次，将国内“双一流”本科院校优秀毕业生作为引才重点人群。通过这几年引进的“双一流”本科院校优秀毕业生工作业绩来看，效果较好。</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三、近年来，人才争夺战越来越激烈。从全国范围来看，除了中西部地区城市外，连北上广深等一线城市也加入了“抢才”行列；2021年7月，北京市发布《北京市引进毕业生管理办法》中将清华、北大和“华东五高校”（即：复旦大学、上海交通大学、南京大学、浙江大学、中国科学技术大学）本科毕业生作为可以直接落户北京对象。从周边地区看，铜仁、遵义等地区仍然将优秀本科毕业生作为引才对象，作为欠发达地区，我们对人才的吸引力本身就不强，对急需紧缺人才学历要求提升后，相当于堵死了国内“双一流”本科院校优秀毕业生进入我州工作服务的渠道，就是说连清华北大等名校本科毕业生也无法作为急需紧缺人才引进。有意愿来我省工作的优秀毕业生，只能选择铜仁、遵义等地区。这相当于我们自闭门户、自捆手脚，将有意愿来我州工作服务的优秀人才拱手让于人。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我州进一步放宽急需紧缺人才学历层次限制，在不违背上级有关文件精神的前提下，采取灵活引才方式，引进符合各县市经济社会发展需要的优秀人才。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对急需紧缺人才学历要求恢复到本科层次，但为避免各县市在引才工作中出现优亲厚友、萝卜招聘等现象，可以出台规范引才的相关措施，同时加大对引才工作的监督力度。一是本科层次的人才引进可以增加笔试环节，把好入口关；二是扩大进入面试比例（比如有的地区采取的1：6或1：10） ，通过面试面谈择优录取优秀人才，避免唯笔试分数论“英雄”现象发生；三是引才工作中组织、编办、人社、用人单位等全程参与、相互监督，同时邀请纪委监委或“两代表一委员”全程参与监督。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参考组织部门招录选调生和2022年教育部直属师范大学公费师范毕业生公开招聘做法，对本科层次的急需紧缺人才引进，采取对部分院校专项专场招聘的方式进行。对基层较为需求的教育类开展师范院校专场招聘、较为需求的医疗卫生类开展医科类大学专场招聘。</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2"/>
          <w:rFonts w:hint="eastAsia" w:ascii="仿宋" w:hAnsi="仿宋" w:eastAsia="仿宋" w:cs="仿宋"/>
          <w:kern w:val="0"/>
          <w:sz w:val="32"/>
          <w:szCs w:val="32"/>
          <w:lang w:val="en-US" w:eastAsia="zh-CN"/>
        </w:rPr>
      </w:pPr>
      <w:r>
        <w:rPr>
          <w:rStyle w:val="12"/>
          <w:rFonts w:hint="eastAsia" w:ascii="黑体" w:hAnsi="黑体" w:eastAsia="黑体" w:cs="黑体"/>
          <w:b/>
          <w:bCs/>
          <w:kern w:val="0"/>
          <w:sz w:val="32"/>
          <w:szCs w:val="32"/>
          <w:lang w:val="en-US" w:eastAsia="zh-CN"/>
        </w:rPr>
        <w:t>注：</w:t>
      </w:r>
      <w:r>
        <w:rPr>
          <w:rStyle w:val="12"/>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2"/>
          <w:rFonts w:hint="default" w:ascii="仿宋" w:hAnsi="仿宋" w:eastAsia="仿宋" w:cs="仿宋"/>
          <w:kern w:val="0"/>
          <w:sz w:val="32"/>
          <w:szCs w:val="32"/>
          <w:lang w:val="en-US" w:eastAsia="zh-CN"/>
        </w:rPr>
      </w:pPr>
      <w:r>
        <w:rPr>
          <w:rStyle w:val="12"/>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8EC1E64"/>
    <w:rsid w:val="1A917DD9"/>
    <w:rsid w:val="1BAB45FA"/>
    <w:rsid w:val="1C3D0309"/>
    <w:rsid w:val="20790890"/>
    <w:rsid w:val="209D5BC6"/>
    <w:rsid w:val="21EA0B57"/>
    <w:rsid w:val="255649A8"/>
    <w:rsid w:val="278B5D37"/>
    <w:rsid w:val="285B3E37"/>
    <w:rsid w:val="29516A7C"/>
    <w:rsid w:val="29EB237C"/>
    <w:rsid w:val="2B91741D"/>
    <w:rsid w:val="2C125075"/>
    <w:rsid w:val="2DED1791"/>
    <w:rsid w:val="2E26699A"/>
    <w:rsid w:val="2FD84B80"/>
    <w:rsid w:val="30B878C9"/>
    <w:rsid w:val="33552650"/>
    <w:rsid w:val="377737A4"/>
    <w:rsid w:val="38512AAE"/>
    <w:rsid w:val="38D60616"/>
    <w:rsid w:val="38E6072A"/>
    <w:rsid w:val="3A7B4D73"/>
    <w:rsid w:val="3F1A5C90"/>
    <w:rsid w:val="42F10C9F"/>
    <w:rsid w:val="43953D03"/>
    <w:rsid w:val="470F7444"/>
    <w:rsid w:val="48F66091"/>
    <w:rsid w:val="4A196944"/>
    <w:rsid w:val="4AFB1C7E"/>
    <w:rsid w:val="4E0963F8"/>
    <w:rsid w:val="4F6B5D70"/>
    <w:rsid w:val="507F065A"/>
    <w:rsid w:val="51B406C1"/>
    <w:rsid w:val="52263247"/>
    <w:rsid w:val="5236789E"/>
    <w:rsid w:val="556B0F96"/>
    <w:rsid w:val="559F1A55"/>
    <w:rsid w:val="55B805B9"/>
    <w:rsid w:val="58167D2D"/>
    <w:rsid w:val="5902530C"/>
    <w:rsid w:val="5A7C34BF"/>
    <w:rsid w:val="5AA17385"/>
    <w:rsid w:val="5B55151A"/>
    <w:rsid w:val="5B564800"/>
    <w:rsid w:val="5B7C24C8"/>
    <w:rsid w:val="5C342431"/>
    <w:rsid w:val="5F1D4C21"/>
    <w:rsid w:val="5FDA608F"/>
    <w:rsid w:val="617E5CD0"/>
    <w:rsid w:val="61895CCF"/>
    <w:rsid w:val="61C325AD"/>
    <w:rsid w:val="62384D4B"/>
    <w:rsid w:val="64010D57"/>
    <w:rsid w:val="66F35DD9"/>
    <w:rsid w:val="67AD6576"/>
    <w:rsid w:val="6854075C"/>
    <w:rsid w:val="69A37ABB"/>
    <w:rsid w:val="6A9524E1"/>
    <w:rsid w:val="6AA44A20"/>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next w:val="5"/>
    <w:qFormat/>
    <w:uiPriority w:val="0"/>
    <w:pPr>
      <w:spacing w:beforeAutospacing="1" w:afterAutospacing="1"/>
      <w:jc w:val="left"/>
    </w:pPr>
    <w:rPr>
      <w:kern w:val="0"/>
      <w:sz w:val="24"/>
    </w:rPr>
  </w:style>
  <w:style w:type="paragraph" w:styleId="5">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6">
    <w:name w:val="footer"/>
    <w:basedOn w:val="1"/>
    <w:link w:val="22"/>
    <w:qFormat/>
    <w:uiPriority w:val="99"/>
    <w:pPr>
      <w:snapToGrid w:val="0"/>
      <w:jc w:val="left"/>
    </w:pPr>
    <w:rPr>
      <w:sz w:val="18"/>
      <w:szCs w:val="18"/>
    </w:rPr>
  </w:style>
  <w:style w:type="paragraph" w:styleId="7">
    <w:name w:val="header"/>
    <w:basedOn w:val="1"/>
    <w:qFormat/>
    <w:uiPriority w:val="0"/>
    <w:pPr>
      <w:pBdr>
        <w:bottom w:val="single" w:color="000000" w:sz="6" w:space="0"/>
      </w:pBdr>
      <w:snapToGrid w:val="0"/>
      <w:jc w:val="center"/>
    </w:pPr>
    <w:rPr>
      <w:sz w:val="18"/>
      <w:szCs w:val="18"/>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6"/>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2022-01-06T07:34:35Z</cp:lastPrinted>
  <dcterms:modified xsi:type="dcterms:W3CDTF">2022-01-06T08:59:55Z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