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ascii="宋体" w:hAnsi="宋体"/>
          <w:kern w:val="0"/>
          <w:sz w:val="24"/>
        </w:rPr>
      </w:pPr>
    </w:p>
    <w:p>
      <w:pPr>
        <w:spacing w:line="320" w:lineRule="exact"/>
        <w:jc w:val="center"/>
        <w:textAlignment w:val="top"/>
        <w:rPr>
          <w:rStyle w:val="10"/>
          <w:rFonts w:ascii="宋体" w:hAnsi="宋体"/>
          <w:kern w:val="0"/>
          <w:sz w:val="24"/>
        </w:rPr>
      </w:pPr>
    </w:p>
    <w:p>
      <w:pPr>
        <w:spacing w:line="760" w:lineRule="exact"/>
        <w:textAlignment w:val="top"/>
        <w:rPr>
          <w:rStyle w:val="10"/>
          <w:rFonts w:ascii="宋体" w:hAnsi="宋体"/>
          <w:kern w:val="0"/>
          <w:sz w:val="24"/>
        </w:rPr>
      </w:pPr>
      <w:r>
        <w:rPr>
          <w:rStyle w:val="10"/>
          <w:rFonts w:ascii="宋体" w:hAnsi="宋体"/>
          <w:kern w:val="0"/>
          <w:sz w:val="24"/>
        </w:rPr>
        <w:pict>
          <v:rect id="_x0000_s1028" o:spid="_x0000_s1028"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path/>
            <v:fill on="t" focussize="0,0"/>
            <v:stroke on="f"/>
            <v:imagedata o:title=""/>
            <o:lock v:ext="edit"/>
            <v:textbox>
              <w:txbxContent>
                <w:p/>
              </w:txbxContent>
            </v:textbox>
            <w10:wrap type="none"/>
            <w10:anchorlock/>
          </v:rect>
        </w:pict>
      </w:r>
    </w:p>
    <w:p>
      <w:pPr>
        <w:spacing w:line="320" w:lineRule="exact"/>
        <w:rPr>
          <w:rStyle w:val="10"/>
          <w:rFonts w:ascii="宋体" w:hAnsi="宋体"/>
          <w:kern w:val="0"/>
          <w:sz w:val="24"/>
        </w:rPr>
      </w:pPr>
      <w:r>
        <w:rPr>
          <w:rStyle w:val="10"/>
          <w:rFonts w:ascii="宋体" w:hAnsi="宋体"/>
          <w:kern w:val="0"/>
          <w:sz w:val="24"/>
        </w:rPr>
        <w:t>第十</w:t>
      </w:r>
      <w:r>
        <w:rPr>
          <w:rStyle w:val="10"/>
          <w:rFonts w:hint="eastAsia" w:ascii="宋体" w:hAnsi="宋体"/>
          <w:kern w:val="0"/>
          <w:sz w:val="24"/>
        </w:rPr>
        <w:t>三</w:t>
      </w:r>
      <w:r>
        <w:rPr>
          <w:rStyle w:val="10"/>
          <w:rFonts w:ascii="宋体" w:hAnsi="宋体"/>
          <w:kern w:val="0"/>
          <w:sz w:val="24"/>
        </w:rPr>
        <w:t>届第</w:t>
      </w:r>
      <w:r>
        <w:rPr>
          <w:rStyle w:val="10"/>
          <w:rFonts w:hint="eastAsia" w:ascii="宋体" w:hAnsi="宋体"/>
          <w:kern w:val="0"/>
          <w:sz w:val="24"/>
        </w:rPr>
        <w:t>一</w:t>
      </w:r>
      <w:r>
        <w:rPr>
          <w:rStyle w:val="10"/>
          <w:rFonts w:ascii="宋体" w:hAnsi="宋体"/>
          <w:kern w:val="0"/>
          <w:sz w:val="24"/>
        </w:rPr>
        <w:t>次会议　       　第</w:t>
      </w:r>
      <w:r>
        <w:rPr>
          <w:rStyle w:val="10"/>
          <w:rFonts w:hint="eastAsia" w:ascii="宋体" w:hAnsi="宋体"/>
          <w:kern w:val="0"/>
          <w:sz w:val="24"/>
        </w:rPr>
        <w:t>201</w:t>
      </w:r>
      <w:r>
        <w:rPr>
          <w:rStyle w:val="10"/>
          <w:rFonts w:ascii="宋体" w:hAnsi="宋体"/>
          <w:kern w:val="0"/>
          <w:sz w:val="24"/>
        </w:rPr>
        <w:t xml:space="preserve">号　    </w:t>
      </w:r>
      <w:r>
        <w:rPr>
          <w:rStyle w:val="10"/>
          <w:rFonts w:hint="eastAsia" w:ascii="宋体" w:hAnsi="宋体"/>
          <w:kern w:val="0"/>
          <w:sz w:val="24"/>
        </w:rPr>
        <w:t xml:space="preserve">     类别：社会建设类     </w:t>
      </w:r>
    </w:p>
    <w:p>
      <w:pPr>
        <w:spacing w:line="320" w:lineRule="exact"/>
        <w:jc w:val="left"/>
        <w:rPr>
          <w:rStyle w:val="10"/>
          <w:rFonts w:ascii="宋体" w:hAnsi="宋体"/>
          <w:kern w:val="0"/>
          <w:sz w:val="24"/>
        </w:rPr>
      </w:pPr>
      <w:r>
        <w:rPr>
          <w:rStyle w:val="10"/>
          <w:rFonts w:ascii="宋体" w:hAnsi="宋体"/>
          <w:kern w:val="0"/>
          <w:sz w:val="24"/>
        </w:rPr>
        <w:pict>
          <v:rect id="_x0000_s1027" o:spid="_x0000_s1027"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path/>
            <v:fill on="t" focussize="0,0"/>
            <v:stroke on="f"/>
            <v:imagedata o:title=""/>
            <o:lock v:ext="edit"/>
            <v:textbox>
              <w:txbxContent>
                <w:p/>
              </w:txbxContent>
            </v:textbox>
            <w10:wrap type="none"/>
            <w10:anchorlock/>
          </v:rect>
        </w:pic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eastAsiaTheme="minorEastAsia"/>
                <w:b/>
                <w:bCs/>
                <w:kern w:val="0"/>
                <w:sz w:val="24"/>
              </w:rPr>
              <w:t>关于规范黔东南州酒店等服务行业服务标准的建议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ascii="宋体" w:hAnsi="宋体"/>
                <w:kern w:val="0"/>
                <w:sz w:val="24"/>
              </w:rPr>
            </w:pPr>
            <w:r>
              <w:rPr>
                <w:rStyle w:val="10"/>
                <w:rFonts w:hint="eastAsia" w:ascii="宋体" w:hAnsi="宋体"/>
                <w:kern w:val="0"/>
                <w:sz w:val="24"/>
              </w:rPr>
              <w:t>主办：</w:t>
            </w:r>
            <w:r>
              <w:rPr>
                <w:rStyle w:val="10"/>
                <w:rFonts w:hint="eastAsia" w:ascii="宋体" w:hAnsi="宋体"/>
                <w:kern w:val="0"/>
                <w:sz w:val="24"/>
                <w:lang w:val="en-US" w:eastAsia="zh-CN"/>
              </w:rPr>
              <w:t>州文广局</w:t>
            </w:r>
            <w:bookmarkStart w:id="0" w:name="_GoBack"/>
            <w:bookmarkEnd w:id="0"/>
            <w:r>
              <w:rPr>
                <w:rStyle w:val="10"/>
                <w:rFonts w:hint="eastAsia" w:ascii="宋体" w:hAnsi="宋体"/>
                <w:kern w:val="0"/>
                <w:sz w:val="24"/>
              </w:rPr>
              <w:t xml:space="preserve">    会办：州商务局</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jc w:val="left"/>
              <w:rPr>
                <w:rStyle w:val="10"/>
                <w:rFonts w:ascii="宋体" w:hAnsi="宋体"/>
                <w:kern w:val="0"/>
                <w:sz w:val="24"/>
              </w:rPr>
            </w:pPr>
            <w:r>
              <w:rPr>
                <w:rStyle w:val="10"/>
                <w:rFonts w:hint="eastAsia" w:ascii="宋体" w:hAnsi="宋体"/>
                <w:kern w:val="0"/>
                <w:sz w:val="24"/>
              </w:rPr>
              <w:t>林宏孝</w:t>
            </w:r>
          </w:p>
        </w:tc>
        <w:tc>
          <w:tcPr>
            <w:tcW w:w="3872" w:type="dxa"/>
            <w:vAlign w:val="center"/>
          </w:tcPr>
          <w:p>
            <w:pPr>
              <w:jc w:val="left"/>
              <w:rPr>
                <w:rStyle w:val="10"/>
                <w:rFonts w:ascii="宋体" w:hAnsi="宋体"/>
                <w:kern w:val="0"/>
                <w:sz w:val="24"/>
              </w:rPr>
            </w:pPr>
            <w:r>
              <w:rPr>
                <w:rStyle w:val="10"/>
                <w:rFonts w:ascii="宋体" w:hAnsi="宋体"/>
                <w:kern w:val="0"/>
                <w:sz w:val="24"/>
              </w:rPr>
              <w:t>凯里市苗侗风情园笙鼓路</w:t>
            </w:r>
            <w:r>
              <w:rPr>
                <w:rStyle w:val="10"/>
                <w:rFonts w:hint="eastAsia" w:ascii="宋体" w:hAnsi="宋体"/>
                <w:kern w:val="0"/>
                <w:sz w:val="24"/>
              </w:rPr>
              <w:t>6号</w:t>
            </w:r>
          </w:p>
        </w:tc>
        <w:tc>
          <w:tcPr>
            <w:tcW w:w="1440" w:type="dxa"/>
            <w:vAlign w:val="center"/>
          </w:tcPr>
          <w:p>
            <w:pPr>
              <w:jc w:val="left"/>
              <w:rPr>
                <w:rStyle w:val="10"/>
                <w:rFonts w:ascii="宋体" w:hAnsi="宋体"/>
                <w:kern w:val="0"/>
                <w:sz w:val="24"/>
              </w:rPr>
            </w:pPr>
            <w:r>
              <w:rPr>
                <w:rStyle w:val="10"/>
                <w:rFonts w:hint="eastAsia" w:ascii="宋体" w:hAnsi="宋体"/>
                <w:kern w:val="0"/>
                <w:sz w:val="24"/>
              </w:rPr>
              <w:t>556000</w:t>
            </w:r>
          </w:p>
        </w:tc>
        <w:tc>
          <w:tcPr>
            <w:tcW w:w="1485" w:type="dxa"/>
            <w:vAlign w:val="center"/>
          </w:tcPr>
          <w:p>
            <w:pPr>
              <w:jc w:val="left"/>
              <w:rPr>
                <w:rStyle w:val="10"/>
                <w:rFonts w:ascii="宋体" w:hAnsi="宋体"/>
                <w:kern w:val="0"/>
                <w:sz w:val="24"/>
              </w:rPr>
            </w:pPr>
            <w:r>
              <w:rPr>
                <w:rStyle w:val="10"/>
                <w:rFonts w:hint="eastAsia" w:ascii="宋体" w:hAnsi="宋体"/>
                <w:kern w:val="0"/>
                <w:sz w:val="24"/>
              </w:rPr>
              <w:t>18188055999</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hint="eastAsia" w:ascii="黑体" w:hAnsi="宋体" w:eastAsia="黑体" w:cs="宋体"/>
                <w:b/>
                <w:bCs/>
                <w:kern w:val="0"/>
                <w:sz w:val="24"/>
                <w:szCs w:val="22"/>
              </w:rPr>
              <w:t>工作联系电话：</w:t>
            </w:r>
          </w:p>
        </w:tc>
        <w:tc>
          <w:tcPr>
            <w:tcW w:w="6797" w:type="dxa"/>
            <w:gridSpan w:val="3"/>
            <w:vAlign w:val="center"/>
          </w:tcPr>
          <w:p>
            <w:pPr>
              <w:jc w:val="left"/>
              <w:rPr>
                <w:rStyle w:val="10"/>
                <w:rFonts w:ascii="宋体" w:hAnsi="宋体"/>
                <w:kern w:val="0"/>
                <w:sz w:val="24"/>
              </w:rPr>
            </w:pPr>
            <w:r>
              <w:rPr>
                <w:rStyle w:val="10"/>
                <w:rFonts w:hint="eastAsia" w:ascii="宋体" w:hAnsi="宋体"/>
                <w:kern w:val="0"/>
                <w:sz w:val="24"/>
              </w:rPr>
              <w:t>州委办秘书五科：8270060；州政府办建议提案科：8260016；</w:t>
            </w:r>
          </w:p>
          <w:p>
            <w:pPr>
              <w:jc w:val="left"/>
              <w:rPr>
                <w:rStyle w:val="10"/>
                <w:rFonts w:ascii="宋体" w:hAnsi="宋体"/>
                <w:kern w:val="0"/>
                <w:sz w:val="24"/>
              </w:rPr>
            </w:pPr>
            <w:r>
              <w:rPr>
                <w:rStyle w:val="10"/>
                <w:rFonts w:hint="eastAsia" w:ascii="宋体" w:hAnsi="宋体"/>
                <w:kern w:val="0"/>
                <w:sz w:val="24"/>
              </w:rPr>
              <w:t>州政协提案委：8428866。</w:t>
            </w:r>
          </w:p>
        </w:tc>
      </w:tr>
    </w:tbl>
    <w:p>
      <w:pPr>
        <w:jc w:val="left"/>
        <w:rPr>
          <w:rStyle w:val="10"/>
          <w:rFonts w:ascii="宋体" w:hAnsi="宋体"/>
          <w:kern w:val="0"/>
          <w:sz w:val="24"/>
        </w:rPr>
      </w:pPr>
      <w:r>
        <w:rPr>
          <w:rStyle w:val="10"/>
          <w:rFonts w:ascii="宋体" w:hAnsi="宋体"/>
          <w:kern w:val="0"/>
          <w:sz w:val="24"/>
        </w:rPr>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path/>
            <v:fill on="t" focussize="0,0"/>
            <v:stroke on="f"/>
            <v:imagedata o:title=""/>
            <o:lock v:ext="edit"/>
            <v:textbox>
              <w:txbxContent>
                <w:p/>
              </w:txbxContent>
            </v:textbox>
            <w10:wrap type="none"/>
            <w10:anchorlock/>
          </v:rect>
        </w:pict>
      </w:r>
    </w:p>
    <w:p>
      <w:pPr>
        <w:spacing w:line="560" w:lineRule="exact"/>
        <w:rPr>
          <w:rStyle w:val="10"/>
          <w:rFonts w:ascii="仿宋_GB2312" w:hAnsi="宋体" w:eastAsia="仿宋_GB2312"/>
          <w:kern w:val="0"/>
          <w:sz w:val="32"/>
          <w:szCs w:val="32"/>
        </w:rPr>
      </w:pPr>
      <w:r>
        <w:rPr>
          <w:rStyle w:val="10"/>
          <w:rFonts w:hint="eastAsia" w:ascii="仿宋_GB2312" w:hAnsi="宋体" w:eastAsia="仿宋_GB2312"/>
          <w:kern w:val="0"/>
          <w:sz w:val="32"/>
          <w:szCs w:val="32"/>
        </w:rPr>
        <w:t>内容和办法：</w:t>
      </w:r>
    </w:p>
    <w:p>
      <w:pPr>
        <w:spacing w:line="560" w:lineRule="exact"/>
        <w:ind w:firstLine="658"/>
        <w:rPr>
          <w:rFonts w:ascii="仿宋" w:hAnsi="仿宋" w:eastAsia="仿宋"/>
          <w:sz w:val="32"/>
          <w:szCs w:val="32"/>
        </w:rPr>
      </w:pPr>
      <w:r>
        <w:rPr>
          <w:rFonts w:hint="eastAsia" w:ascii="仿宋" w:hAnsi="仿宋" w:eastAsia="仿宋"/>
          <w:sz w:val="32"/>
          <w:szCs w:val="32"/>
        </w:rPr>
        <w:t>黔东南州自然风光绚丽多彩，人文风景迷人，民族风情浓郁独特，有着得天独厚的旅游资源，有历史悠久的古城古寨。每年接待慕名而来的省内外游客达数百万人，直接经济收入数百亿元，旅游接待的经济效益排在首位。每位省内外游客都离不开吃、住、行、游、购、娱等，而在黔东南州大部分接待处、酒店、餐饮等服务行业，由于专业性和服务意识存在一些偏差，造成有的旅客在旅游途中或回去后在网络上吐槽，对景区和服务质量的不满，造成了不良的负面影响。譬如说凯里市部分酒店基础硬件设施达到了四、五星级的标准，可是由于很多软服务没跟上，导致食宿价格比同级城市低。游客住了反映也不是很理想。景区每当碰到节假日等旺季，几乎都是被投诉。所以酒店、餐饮等服务业服务水平的提升是一个旅游城市至关重要的部分，文明服务质量的提升，能反映一个城市的整体形象、行业品位及城市的文明程度，从而提高游客的满意度，提升城市知名度。</w:t>
      </w:r>
    </w:p>
    <w:p>
      <w:pPr>
        <w:spacing w:line="560" w:lineRule="exact"/>
        <w:ind w:firstLine="658"/>
        <w:rPr>
          <w:rFonts w:ascii="仿宋" w:hAnsi="仿宋" w:eastAsia="仿宋"/>
          <w:sz w:val="32"/>
          <w:szCs w:val="32"/>
        </w:rPr>
      </w:pPr>
      <w:r>
        <w:rPr>
          <w:rFonts w:hint="eastAsia" w:ascii="仿宋" w:hAnsi="仿宋" w:eastAsia="仿宋"/>
          <w:sz w:val="32"/>
          <w:szCs w:val="32"/>
        </w:rPr>
        <w:t>建议如下：</w:t>
      </w:r>
    </w:p>
    <w:p>
      <w:pPr>
        <w:spacing w:line="560" w:lineRule="exact"/>
        <w:ind w:firstLine="658"/>
        <w:rPr>
          <w:rFonts w:hint="eastAsia" w:ascii="仿宋" w:hAnsi="仿宋" w:eastAsia="仿宋"/>
          <w:sz w:val="32"/>
          <w:szCs w:val="32"/>
        </w:rPr>
      </w:pPr>
      <w:r>
        <w:rPr>
          <w:rFonts w:hint="eastAsia" w:ascii="仿宋" w:hAnsi="仿宋" w:eastAsia="仿宋"/>
          <w:sz w:val="32"/>
          <w:szCs w:val="32"/>
        </w:rPr>
        <w:t>一、提升服务专业水平，达到行业标准化规范服务。由政府相关部门统一对酒店等服务性行业进行定期组织培训学习，请相对应的专业人士来培训指导，再由这些行业的管理者回去对他们的员工进行培训后上岗。在条件允许的情况下，政府相关部门可组织服务性行业到省外有代表性的服务业进行参观学习，将外界好的东西能融合起来。</w:t>
      </w:r>
    </w:p>
    <w:p>
      <w:pPr>
        <w:spacing w:line="560" w:lineRule="exact"/>
        <w:ind w:firstLine="658"/>
        <w:rPr>
          <w:rFonts w:ascii="仿宋" w:hAnsi="仿宋" w:eastAsia="仿宋"/>
          <w:sz w:val="32"/>
          <w:szCs w:val="32"/>
        </w:rPr>
      </w:pPr>
      <w:r>
        <w:rPr>
          <w:rFonts w:hint="eastAsia" w:ascii="仿宋" w:hAnsi="仿宋" w:eastAsia="仿宋"/>
          <w:sz w:val="32"/>
          <w:szCs w:val="32"/>
        </w:rPr>
        <w:t>二、提升行业监管力度，成立常设机构，负责标准化的贯彻、评定、监管及提升工作，使标准化服务常优化。如定期对酒店等服务性场所进行行业评比活动，在经营场所醒目之处张贴投诉电话、顾客满意度测评表等。对顾客投诉达N次以上，情况属实的经营场予以警示、教育，屡教不改者处以停业等处罚。顾客评论好的经营场所，相关部门予以适当的奖励及发奖牌鼓励，让经营者之间形成一种良性的对比和竞争，把黔东南的服务提升之最高的程度，本着以服务至上、顾客第一的态度来迎接八方来宾，为开创百姓富、生态美的锦绣黔东南新未来作出新的更大贡献。</w:t>
      </w: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3" w:firstLineChars="200"/>
        <w:rPr>
          <w:rStyle w:val="10"/>
          <w:rFonts w:ascii="仿宋" w:hAnsi="仿宋" w:eastAsia="仿宋" w:cs="仿宋"/>
          <w:kern w:val="0"/>
          <w:sz w:val="32"/>
          <w:szCs w:val="32"/>
        </w:rPr>
      </w:pPr>
      <w:r>
        <w:rPr>
          <w:rStyle w:val="10"/>
          <w:rFonts w:hint="eastAsia" w:ascii="黑体" w:hAnsi="黑体" w:eastAsia="黑体" w:cs="黑体"/>
          <w:b/>
          <w:bCs/>
          <w:kern w:val="0"/>
          <w:sz w:val="32"/>
          <w:szCs w:val="32"/>
        </w:rPr>
        <w:t>注：</w:t>
      </w:r>
      <w:r>
        <w:rPr>
          <w:rStyle w:val="10"/>
          <w:rFonts w:hint="eastAsia" w:ascii="仿宋" w:hAnsi="仿宋" w:eastAsia="仿宋" w:cs="仿宋"/>
          <w:kern w:val="0"/>
          <w:sz w:val="32"/>
          <w:szCs w:val="32"/>
        </w:rPr>
        <w:t>1、提案会办单位需将会办意见送主办单位，由主办单位连同《提案答复件》、《征询意见表》一并抄送州政协；（涉及目标考核）</w:t>
      </w:r>
    </w:p>
    <w:p>
      <w:pPr>
        <w:spacing w:line="560" w:lineRule="exact"/>
        <w:ind w:firstLine="1280" w:firstLineChars="400"/>
        <w:rPr>
          <w:rStyle w:val="10"/>
          <w:rFonts w:ascii="仿宋" w:hAnsi="仿宋" w:eastAsia="仿宋" w:cs="仿宋"/>
          <w:kern w:val="0"/>
          <w:sz w:val="32"/>
          <w:szCs w:val="32"/>
        </w:rPr>
      </w:pPr>
      <w:r>
        <w:rPr>
          <w:rStyle w:val="10"/>
          <w:rFonts w:hint="eastAsia" w:ascii="仿宋" w:hAnsi="仿宋" w:eastAsia="仿宋" w:cs="仿宋"/>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FB6911"/>
    <w:rsid w:val="00062089"/>
    <w:rsid w:val="001E29A1"/>
    <w:rsid w:val="002F6404"/>
    <w:rsid w:val="00372D70"/>
    <w:rsid w:val="004744A3"/>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B65B09"/>
    <w:rsid w:val="00C76ECC"/>
    <w:rsid w:val="00D123BF"/>
    <w:rsid w:val="00DD129A"/>
    <w:rsid w:val="00EA1493"/>
    <w:rsid w:val="00FB6911"/>
    <w:rsid w:val="00FE06DC"/>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3F2771F2"/>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qFormat/>
    <w:uiPriority w:val="0"/>
    <w:rPr>
      <w:sz w:val="18"/>
      <w:szCs w:val="18"/>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character" w:customStyle="1" w:styleId="21">
    <w:name w:val="批注框文本 Char"/>
    <w:basedOn w:val="7"/>
    <w:link w:val="2"/>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1057</Words>
  <Characters>1102</Characters>
  <Lines>8</Lines>
  <Paragraphs>2</Paragraphs>
  <TotalTime>0</TotalTime>
  <ScaleCrop>false</ScaleCrop>
  <LinksUpToDate>false</LinksUpToDate>
  <CharactersWithSpaces>1136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2022-01-07T08:36:00Z</dcterms:created>
  <dc:creator>Administrator</dc:creator>
  <cp:lastModifiedBy>丘丘</cp:lastModifiedBy>
  <cp:lastPrinted>2022-01-07T08:35:00Z</cp:lastPrinted>
  <dcterms:modified xsi:type="dcterms:W3CDTF">2022-03-29T06:57:50Z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