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before="0" w:beforeAutospacing="0" w:after="0" w:afterAutospacing="0" w:line="600" w:lineRule="exact"/>
        <w:jc w:val="center"/>
        <w:rPr>
          <w:rStyle w:val="20"/>
          <w:rFonts w:ascii="黑体" w:eastAsia="黑体"/>
          <w:sz w:val="44"/>
          <w:szCs w:val="44"/>
        </w:rPr>
      </w:pPr>
      <w:r>
        <w:rPr>
          <w:rStyle w:val="18"/>
          <w:rFonts w:ascii="黑体" w:eastAsia="黑体" w:cs="宋体"/>
          <w:sz w:val="44"/>
          <w:szCs w:val="44"/>
        </w:rPr>
        <w:t>中国人民政治协商会议</w:t>
      </w:r>
    </w:p>
    <w:p>
      <w:pPr>
        <w:pStyle w:val="27"/>
        <w:spacing w:before="0" w:beforeAutospacing="0" w:after="0" w:afterAutospacing="0" w:line="600" w:lineRule="exact"/>
        <w:jc w:val="center"/>
        <w:rPr>
          <w:rStyle w:val="20"/>
          <w:rFonts w:hint="eastAsia"/>
          <w:sz w:val="44"/>
          <w:szCs w:val="44"/>
        </w:rPr>
      </w:pPr>
      <w:r>
        <w:rPr>
          <w:rStyle w:val="20"/>
          <w:sz w:val="44"/>
          <w:szCs w:val="44"/>
        </w:rPr>
        <w:t>黔东南苗族侗族自治州委员会</w:t>
      </w:r>
    </w:p>
    <w:p>
      <w:pPr>
        <w:pStyle w:val="27"/>
        <w:spacing w:before="0" w:beforeAutospacing="0" w:after="0" w:afterAutospacing="0" w:line="600" w:lineRule="exact"/>
        <w:jc w:val="center"/>
        <w:rPr>
          <w:rStyle w:val="20"/>
          <w:rFonts w:hint="eastAsia"/>
          <w:sz w:val="44"/>
          <w:szCs w:val="44"/>
        </w:rPr>
      </w:pPr>
      <w:r>
        <w:rPr>
          <w:rStyle w:val="20"/>
          <w:sz w:val="44"/>
          <w:szCs w:val="44"/>
        </w:rPr>
        <w:t>提</w:t>
      </w:r>
      <w:r>
        <w:rPr>
          <w:rStyle w:val="20"/>
          <w:rFonts w:hint="eastAsia"/>
          <w:sz w:val="44"/>
          <w:szCs w:val="44"/>
        </w:rPr>
        <w:t xml:space="preserve">   </w:t>
      </w:r>
      <w:r>
        <w:rPr>
          <w:rStyle w:val="20"/>
          <w:sz w:val="44"/>
          <w:szCs w:val="44"/>
        </w:rPr>
        <w:t>案</w:t>
      </w:r>
    </w:p>
    <w:p>
      <w:pPr>
        <w:spacing w:line="320" w:lineRule="exact"/>
        <w:jc w:val="center"/>
        <w:textAlignment w:val="top"/>
        <w:rPr>
          <w:rStyle w:val="20"/>
          <w:rFonts w:hint="eastAsia" w:ascii="宋体" w:hAnsi="宋体"/>
          <w:kern w:val="0"/>
          <w:sz w:val="24"/>
        </w:rPr>
      </w:pPr>
    </w:p>
    <w:p>
      <w:pPr>
        <w:spacing w:line="320" w:lineRule="exact"/>
        <w:jc w:val="center"/>
        <w:textAlignment w:val="top"/>
        <w:rPr>
          <w:rStyle w:val="20"/>
          <w:rFonts w:hint="eastAsia" w:ascii="宋体" w:hAnsi="宋体"/>
          <w:kern w:val="0"/>
          <w:sz w:val="24"/>
        </w:rPr>
      </w:pPr>
    </w:p>
    <w:p>
      <w:pPr>
        <w:spacing w:line="760" w:lineRule="exact"/>
        <w:jc w:val="both"/>
        <w:textAlignment w:val="top"/>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20"/>
          <w:rFonts w:hint="default" w:ascii="宋体" w:hAnsi="宋体" w:eastAsia="宋体"/>
          <w:kern w:val="0"/>
          <w:sz w:val="24"/>
          <w:lang w:val="en-US" w:eastAsia="zh-CN"/>
        </w:rPr>
      </w:pPr>
      <w:r>
        <w:rPr>
          <w:rStyle w:val="20"/>
          <w:rFonts w:ascii="宋体" w:hAnsi="宋体"/>
          <w:kern w:val="0"/>
          <w:sz w:val="24"/>
        </w:rPr>
        <w:t>第十</w:t>
      </w:r>
      <w:r>
        <w:rPr>
          <w:rStyle w:val="20"/>
          <w:rFonts w:hint="eastAsia" w:ascii="宋体" w:hAnsi="宋体"/>
          <w:kern w:val="0"/>
          <w:sz w:val="24"/>
          <w:lang w:val="en-US" w:eastAsia="zh-CN"/>
        </w:rPr>
        <w:t>三</w:t>
      </w:r>
      <w:r>
        <w:rPr>
          <w:rStyle w:val="20"/>
          <w:rFonts w:ascii="宋体" w:hAnsi="宋体"/>
          <w:kern w:val="0"/>
          <w:sz w:val="24"/>
        </w:rPr>
        <w:t>届第</w:t>
      </w:r>
      <w:r>
        <w:rPr>
          <w:rStyle w:val="20"/>
          <w:rFonts w:hint="eastAsia" w:ascii="宋体" w:hAnsi="宋体"/>
          <w:kern w:val="0"/>
          <w:sz w:val="24"/>
          <w:lang w:val="en-US" w:eastAsia="zh-CN"/>
        </w:rPr>
        <w:t>一</w:t>
      </w:r>
      <w:r>
        <w:rPr>
          <w:rStyle w:val="20"/>
          <w:rFonts w:ascii="宋体" w:hAnsi="宋体"/>
          <w:kern w:val="0"/>
          <w:sz w:val="24"/>
        </w:rPr>
        <w:t>次会议　       　第</w:t>
      </w:r>
      <w:r>
        <w:rPr>
          <w:rStyle w:val="20"/>
          <w:rFonts w:hint="eastAsia" w:ascii="宋体" w:hAnsi="宋体"/>
          <w:kern w:val="0"/>
          <w:sz w:val="24"/>
          <w:lang w:val="en-US" w:eastAsia="zh-CN"/>
        </w:rPr>
        <w:t>198</w:t>
      </w:r>
      <w:r>
        <w:rPr>
          <w:rStyle w:val="20"/>
          <w:rFonts w:ascii="宋体" w:hAnsi="宋体"/>
          <w:kern w:val="0"/>
          <w:sz w:val="24"/>
        </w:rPr>
        <w:t xml:space="preserve">号　    </w:t>
      </w:r>
      <w:r>
        <w:rPr>
          <w:rStyle w:val="20"/>
          <w:rFonts w:hint="eastAsia" w:ascii="宋体" w:hAnsi="宋体"/>
          <w:kern w:val="0"/>
          <w:sz w:val="24"/>
        </w:rPr>
        <w:t xml:space="preserve">    </w:t>
      </w:r>
      <w:r>
        <w:rPr>
          <w:rStyle w:val="20"/>
          <w:rFonts w:hint="eastAsia" w:ascii="宋体" w:hAnsi="宋体"/>
          <w:kern w:val="0"/>
          <w:sz w:val="24"/>
          <w:lang w:val="en-US" w:eastAsia="zh-CN"/>
        </w:rPr>
        <w:t xml:space="preserve"> 类别：文化建设类     </w:t>
      </w:r>
    </w:p>
    <w:p>
      <w:pPr>
        <w:spacing w:line="320" w:lineRule="exact"/>
        <w:jc w:val="left"/>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20"/>
                <w:rFonts w:ascii="宋体" w:hAnsi="宋体"/>
                <w:kern w:val="0"/>
                <w:sz w:val="24"/>
              </w:rPr>
            </w:pPr>
            <w:r>
              <w:rPr>
                <w:rStyle w:val="20"/>
                <w:rFonts w:ascii="黑体" w:hAnsi="宋体" w:eastAsia="黑体" w:cs="宋体"/>
                <w:b/>
                <w:bCs/>
                <w:kern w:val="0"/>
                <w:sz w:val="24"/>
              </w:rPr>
              <w:t>案</w:t>
            </w:r>
            <w:r>
              <w:rPr>
                <w:rStyle w:val="20"/>
                <w:rFonts w:ascii="宋体" w:hAnsi="宋体" w:eastAsia="黑体" w:cs="宋体"/>
                <w:b/>
                <w:bCs/>
                <w:kern w:val="0"/>
                <w:sz w:val="24"/>
              </w:rPr>
              <w:t>  </w:t>
            </w:r>
            <w:r>
              <w:rPr>
                <w:rStyle w:val="20"/>
                <w:rFonts w:ascii="黑体" w:hAnsi="宋体" w:eastAsia="黑体" w:cs="宋体"/>
                <w:b/>
                <w:bCs/>
                <w:kern w:val="0"/>
                <w:sz w:val="24"/>
              </w:rPr>
              <w:t>由</w:t>
            </w:r>
            <w:r>
              <w:rPr>
                <w:rStyle w:val="20"/>
                <w:rFonts w:ascii="宋体" w:hAnsi="宋体" w:cs="宋体"/>
                <w:b/>
                <w:bCs/>
                <w:kern w:val="0"/>
                <w:sz w:val="24"/>
              </w:rPr>
              <w:t>：</w:t>
            </w:r>
          </w:p>
        </w:tc>
        <w:tc>
          <w:tcPr>
            <w:tcW w:w="6797" w:type="dxa"/>
            <w:gridSpan w:val="3"/>
            <w:vAlign w:val="center"/>
          </w:tcPr>
          <w:p>
            <w:pPr>
              <w:jc w:val="left"/>
              <w:rPr>
                <w:rStyle w:val="20"/>
                <w:rFonts w:ascii="宋体" w:hAnsi="宋体" w:cs="宋体"/>
                <w:b/>
                <w:bCs/>
                <w:kern w:val="0"/>
                <w:sz w:val="24"/>
              </w:rPr>
            </w:pPr>
            <w:r>
              <w:rPr>
                <w:rStyle w:val="20"/>
                <w:rFonts w:hint="eastAsia" w:ascii="宋体" w:hAnsi="宋体" w:cs="宋体"/>
                <w:b/>
                <w:bCs/>
                <w:kern w:val="0"/>
                <w:sz w:val="24"/>
              </w:rPr>
              <w:t>关于进一步加强县级媒体融合力度的建议</w:t>
            </w:r>
          </w:p>
        </w:tc>
      </w:tr>
      <w:tr>
        <w:tblPrEx>
          <w:tblCellMar>
            <w:top w:w="0" w:type="dxa"/>
            <w:left w:w="15" w:type="dxa"/>
            <w:bottom w:w="0" w:type="dxa"/>
            <w:right w:w="15" w:type="dxa"/>
          </w:tblCellMar>
        </w:tblPrEx>
        <w:tc>
          <w:tcPr>
            <w:tcW w:w="1753" w:type="dxa"/>
            <w:vAlign w:val="center"/>
          </w:tcPr>
          <w:p>
            <w:pPr>
              <w:jc w:val="left"/>
              <w:rPr>
                <w:rStyle w:val="20"/>
                <w:rFonts w:ascii="宋体" w:hAnsi="宋体"/>
                <w:kern w:val="0"/>
                <w:sz w:val="24"/>
              </w:rPr>
            </w:pPr>
            <w:r>
              <w:rPr>
                <w:rStyle w:val="20"/>
                <w:rFonts w:ascii="黑体" w:hAnsi="宋体" w:eastAsia="黑体" w:cs="宋体"/>
                <w:b/>
                <w:bCs/>
                <w:kern w:val="0"/>
                <w:sz w:val="24"/>
              </w:rPr>
              <w:t>审查意见</w:t>
            </w:r>
            <w:r>
              <w:rPr>
                <w:rStyle w:val="20"/>
                <w:rFonts w:ascii="宋体" w:hAnsi="宋体" w:cs="宋体"/>
                <w:b/>
                <w:bCs/>
                <w:kern w:val="0"/>
                <w:sz w:val="24"/>
              </w:rPr>
              <w:t>：</w:t>
            </w:r>
          </w:p>
        </w:tc>
        <w:tc>
          <w:tcPr>
            <w:tcW w:w="6797" w:type="dxa"/>
            <w:gridSpan w:val="3"/>
            <w:vAlign w:val="center"/>
          </w:tcPr>
          <w:p>
            <w:pPr>
              <w:jc w:val="left"/>
              <w:rPr>
                <w:rStyle w:val="20"/>
                <w:rFonts w:hint="default" w:ascii="宋体" w:hAnsi="宋体" w:eastAsia="宋体"/>
                <w:kern w:val="0"/>
                <w:sz w:val="24"/>
                <w:lang w:val="en-US" w:eastAsia="zh-CN"/>
              </w:rPr>
            </w:pPr>
            <w:r>
              <w:rPr>
                <w:rStyle w:val="20"/>
                <w:rFonts w:hint="eastAsia" w:ascii="宋体" w:hAnsi="宋体"/>
                <w:kern w:val="0"/>
                <w:sz w:val="24"/>
                <w:lang w:eastAsia="zh-CN"/>
              </w:rPr>
              <w:t>主办：州委宣传部</w:t>
            </w:r>
            <w:r>
              <w:rPr>
                <w:rStyle w:val="20"/>
                <w:rFonts w:hint="eastAsia" w:ascii="宋体" w:hAnsi="宋体"/>
                <w:kern w:val="0"/>
                <w:sz w:val="24"/>
                <w:lang w:val="en-US" w:eastAsia="zh-CN"/>
              </w:rPr>
              <w:t xml:space="preserve"> 会办：州融媒体中心、州委编办</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20"/>
                <w:rFonts w:ascii="黑体" w:hAnsi="宋体" w:eastAsia="黑体"/>
                <w:kern w:val="0"/>
                <w:sz w:val="24"/>
              </w:rPr>
            </w:pPr>
            <w:r>
              <w:rPr>
                <w:rStyle w:val="20"/>
                <w:rFonts w:ascii="黑体" w:hAnsi="宋体" w:eastAsia="黑体" w:cs="宋体"/>
                <w:b/>
                <w:bCs/>
                <w:kern w:val="0"/>
                <w:sz w:val="24"/>
              </w:rPr>
              <w:t>提</w:t>
            </w:r>
            <w:r>
              <w:rPr>
                <w:rStyle w:val="20"/>
                <w:rFonts w:ascii="宋体" w:hAnsi="宋体" w:eastAsia="黑体" w:cs="宋体"/>
                <w:b/>
                <w:bCs/>
                <w:kern w:val="0"/>
                <w:sz w:val="24"/>
              </w:rPr>
              <w:t> </w:t>
            </w:r>
            <w:r>
              <w:rPr>
                <w:rStyle w:val="20"/>
                <w:rFonts w:ascii="黑体" w:hAnsi="宋体" w:eastAsia="黑体" w:cs="宋体"/>
                <w:b/>
                <w:bCs/>
                <w:kern w:val="0"/>
                <w:sz w:val="24"/>
              </w:rPr>
              <w:t>案人</w:t>
            </w:r>
            <w:r>
              <w:rPr>
                <w:rStyle w:val="20"/>
                <w:rFonts w:ascii="宋体" w:hAnsi="宋体" w:eastAsia="黑体" w:cs="宋体"/>
                <w:b/>
                <w:bCs/>
                <w:kern w:val="0"/>
                <w:sz w:val="24"/>
              </w:rPr>
              <w:t>：</w:t>
            </w:r>
          </w:p>
        </w:tc>
        <w:tc>
          <w:tcPr>
            <w:tcW w:w="3872" w:type="dxa"/>
            <w:vAlign w:val="center"/>
          </w:tcPr>
          <w:p>
            <w:pPr>
              <w:jc w:val="left"/>
              <w:rPr>
                <w:rStyle w:val="20"/>
                <w:rFonts w:ascii="宋体" w:hAnsi="宋体"/>
                <w:kern w:val="0"/>
                <w:sz w:val="24"/>
              </w:rPr>
            </w:pPr>
            <w:r>
              <w:rPr>
                <w:rStyle w:val="20"/>
                <w:rFonts w:ascii="宋体" w:hAnsi="宋体" w:cs="宋体"/>
                <w:b/>
                <w:bCs/>
                <w:kern w:val="0"/>
                <w:sz w:val="24"/>
                <w:highlight w:val="none"/>
              </w:rPr>
              <w:t>通讯地址</w:t>
            </w:r>
          </w:p>
        </w:tc>
        <w:tc>
          <w:tcPr>
            <w:tcW w:w="1440" w:type="dxa"/>
            <w:vAlign w:val="center"/>
          </w:tcPr>
          <w:p>
            <w:pPr>
              <w:jc w:val="left"/>
              <w:rPr>
                <w:rStyle w:val="20"/>
                <w:rFonts w:ascii="宋体" w:hAnsi="宋体"/>
                <w:kern w:val="0"/>
                <w:sz w:val="24"/>
              </w:rPr>
            </w:pPr>
            <w:r>
              <w:rPr>
                <w:rStyle w:val="20"/>
                <w:rFonts w:ascii="宋体" w:hAnsi="宋体" w:cs="宋体"/>
                <w:b/>
                <w:bCs/>
                <w:kern w:val="0"/>
                <w:sz w:val="24"/>
              </w:rPr>
              <w:t>邮政编码</w:t>
            </w:r>
          </w:p>
        </w:tc>
        <w:tc>
          <w:tcPr>
            <w:tcW w:w="1485" w:type="dxa"/>
            <w:vAlign w:val="center"/>
          </w:tcPr>
          <w:p>
            <w:pPr>
              <w:jc w:val="left"/>
              <w:rPr>
                <w:rStyle w:val="20"/>
                <w:rFonts w:ascii="宋体" w:hAnsi="宋体"/>
                <w:kern w:val="0"/>
                <w:sz w:val="24"/>
              </w:rPr>
            </w:pPr>
            <w:r>
              <w:rPr>
                <w:rStyle w:val="20"/>
                <w:rFonts w:ascii="宋体" w:hAnsi="宋体" w:cs="宋体"/>
                <w:b/>
                <w:bCs/>
                <w:kern w:val="0"/>
                <w:sz w:val="24"/>
              </w:rPr>
              <w:t>联系电话</w:t>
            </w:r>
          </w:p>
        </w:tc>
      </w:tr>
      <w:tr>
        <w:tc>
          <w:tcPr>
            <w:tcW w:w="1753" w:type="dxa"/>
            <w:vAlign w:val="center"/>
          </w:tcPr>
          <w:p>
            <w:pPr>
              <w:jc w:val="left"/>
              <w:rPr>
                <w:rStyle w:val="20"/>
                <w:rFonts w:hint="eastAsia" w:ascii="宋体" w:hAnsi="宋体"/>
                <w:kern w:val="0"/>
                <w:sz w:val="24"/>
                <w:lang w:val="en-US" w:eastAsia="zh-CN"/>
              </w:rPr>
            </w:pPr>
            <w:r>
              <w:rPr>
                <w:rStyle w:val="20"/>
                <w:rFonts w:hint="eastAsia" w:ascii="宋体" w:hAnsi="宋体"/>
                <w:kern w:val="0"/>
                <w:sz w:val="24"/>
                <w:lang w:val="en-US" w:eastAsia="zh-CN"/>
              </w:rPr>
              <w:t xml:space="preserve">赵红梅 </w:t>
            </w:r>
          </w:p>
          <w:p>
            <w:pPr>
              <w:jc w:val="left"/>
              <w:rPr>
                <w:rStyle w:val="20"/>
                <w:rFonts w:hint="eastAsia" w:ascii="宋体" w:hAnsi="宋体"/>
                <w:kern w:val="0"/>
                <w:sz w:val="24"/>
                <w:lang w:val="en-US" w:eastAsia="zh-CN"/>
              </w:rPr>
            </w:pPr>
            <w:r>
              <w:rPr>
                <w:rStyle w:val="20"/>
                <w:rFonts w:hint="eastAsia" w:ascii="宋体" w:hAnsi="宋体"/>
                <w:kern w:val="0"/>
                <w:sz w:val="24"/>
                <w:lang w:val="en-US" w:eastAsia="zh-CN"/>
              </w:rPr>
              <w:t xml:space="preserve">吴贤和 </w:t>
            </w:r>
          </w:p>
          <w:p>
            <w:pPr>
              <w:jc w:val="left"/>
              <w:rPr>
                <w:rStyle w:val="20"/>
                <w:rFonts w:hint="eastAsia" w:ascii="宋体" w:hAnsi="宋体"/>
                <w:kern w:val="0"/>
                <w:sz w:val="24"/>
                <w:lang w:val="en-US" w:eastAsia="zh-CN"/>
              </w:rPr>
            </w:pPr>
            <w:r>
              <w:rPr>
                <w:rStyle w:val="20"/>
                <w:rFonts w:hint="eastAsia" w:ascii="宋体" w:hAnsi="宋体"/>
                <w:kern w:val="0"/>
                <w:sz w:val="24"/>
                <w:lang w:val="en-US" w:eastAsia="zh-CN"/>
              </w:rPr>
              <w:t>杨云</w:t>
            </w:r>
          </w:p>
        </w:tc>
        <w:tc>
          <w:tcPr>
            <w:tcW w:w="3872" w:type="dxa"/>
            <w:vAlign w:val="center"/>
          </w:tcPr>
          <w:p>
            <w:pPr>
              <w:jc w:val="left"/>
              <w:rPr>
                <w:rStyle w:val="20"/>
                <w:rFonts w:hint="default" w:ascii="宋体" w:hAnsi="宋体"/>
                <w:kern w:val="0"/>
                <w:sz w:val="24"/>
                <w:lang w:val="en-US" w:eastAsia="zh-CN"/>
              </w:rPr>
            </w:pPr>
            <w:r>
              <w:rPr>
                <w:rStyle w:val="20"/>
                <w:rFonts w:hint="default" w:ascii="宋体" w:hAnsi="宋体"/>
                <w:kern w:val="0"/>
                <w:sz w:val="24"/>
                <w:lang w:val="en-US" w:eastAsia="zh-CN"/>
              </w:rPr>
              <w:t xml:space="preserve">三穗县融媒体中心 </w:t>
            </w:r>
          </w:p>
          <w:p>
            <w:pPr>
              <w:jc w:val="left"/>
              <w:rPr>
                <w:rStyle w:val="20"/>
                <w:rFonts w:hint="default" w:ascii="宋体" w:hAnsi="宋体"/>
                <w:kern w:val="0"/>
                <w:sz w:val="24"/>
                <w:lang w:val="en-US" w:eastAsia="zh-CN"/>
              </w:rPr>
            </w:pPr>
            <w:r>
              <w:rPr>
                <w:rStyle w:val="20"/>
                <w:rFonts w:hint="default" w:ascii="宋体" w:hAnsi="宋体"/>
                <w:kern w:val="0"/>
                <w:sz w:val="24"/>
                <w:lang w:val="en-US" w:eastAsia="zh-CN"/>
              </w:rPr>
              <w:t xml:space="preserve">镇远县融媒体中心 </w:t>
            </w:r>
          </w:p>
          <w:p>
            <w:pPr>
              <w:jc w:val="left"/>
              <w:rPr>
                <w:rStyle w:val="20"/>
                <w:rFonts w:hint="default" w:ascii="宋体" w:hAnsi="宋体"/>
                <w:kern w:val="0"/>
                <w:sz w:val="24"/>
                <w:lang w:val="en-US" w:eastAsia="zh-CN"/>
              </w:rPr>
            </w:pPr>
            <w:r>
              <w:rPr>
                <w:rStyle w:val="20"/>
                <w:rFonts w:hint="default" w:ascii="宋体" w:hAnsi="宋体"/>
                <w:kern w:val="0"/>
                <w:sz w:val="24"/>
                <w:lang w:val="en-US" w:eastAsia="zh-CN"/>
              </w:rPr>
              <w:t>岑巩县委宣传部</w:t>
            </w:r>
          </w:p>
        </w:tc>
        <w:tc>
          <w:tcPr>
            <w:tcW w:w="1440" w:type="dxa"/>
            <w:vAlign w:val="center"/>
          </w:tcPr>
          <w:p>
            <w:pPr>
              <w:jc w:val="left"/>
              <w:rPr>
                <w:rStyle w:val="20"/>
                <w:rFonts w:hint="eastAsia" w:ascii="宋体" w:hAnsi="宋体"/>
                <w:kern w:val="0"/>
                <w:sz w:val="24"/>
                <w:lang w:val="en-US" w:eastAsia="zh-CN"/>
              </w:rPr>
            </w:pPr>
            <w:r>
              <w:rPr>
                <w:rStyle w:val="20"/>
                <w:rFonts w:hint="default" w:ascii="宋体" w:hAnsi="宋体"/>
                <w:kern w:val="0"/>
                <w:sz w:val="24"/>
                <w:lang w:val="en-US" w:eastAsia="zh-CN"/>
              </w:rPr>
              <w:t>556500</w:t>
            </w:r>
            <w:r>
              <w:rPr>
                <w:rStyle w:val="20"/>
                <w:rFonts w:hint="eastAsia" w:ascii="宋体" w:hAnsi="宋体"/>
                <w:kern w:val="0"/>
                <w:sz w:val="24"/>
                <w:lang w:val="en-US" w:eastAsia="zh-CN"/>
              </w:rPr>
              <w:t xml:space="preserve"> </w:t>
            </w:r>
          </w:p>
          <w:p>
            <w:pPr>
              <w:jc w:val="left"/>
              <w:rPr>
                <w:rStyle w:val="20"/>
                <w:rFonts w:hint="eastAsia" w:ascii="宋体" w:hAnsi="宋体"/>
                <w:kern w:val="0"/>
                <w:sz w:val="24"/>
                <w:lang w:val="en-US" w:eastAsia="zh-CN"/>
              </w:rPr>
            </w:pPr>
            <w:r>
              <w:rPr>
                <w:rStyle w:val="20"/>
                <w:rFonts w:hint="eastAsia" w:ascii="宋体" w:hAnsi="宋体"/>
                <w:kern w:val="0"/>
                <w:sz w:val="24"/>
                <w:lang w:val="en-US" w:eastAsia="zh-CN"/>
              </w:rPr>
              <w:t xml:space="preserve">557700 </w:t>
            </w:r>
          </w:p>
          <w:p>
            <w:pPr>
              <w:jc w:val="left"/>
              <w:rPr>
                <w:rStyle w:val="20"/>
                <w:rFonts w:hint="default" w:ascii="宋体" w:hAnsi="宋体"/>
                <w:kern w:val="0"/>
                <w:sz w:val="24"/>
                <w:lang w:val="en-US" w:eastAsia="zh-CN"/>
              </w:rPr>
            </w:pPr>
            <w:r>
              <w:rPr>
                <w:rStyle w:val="20"/>
                <w:rFonts w:hint="eastAsia" w:ascii="宋体" w:hAnsi="宋体"/>
                <w:kern w:val="0"/>
                <w:sz w:val="24"/>
                <w:lang w:val="en-US" w:eastAsia="zh-CN"/>
              </w:rPr>
              <w:t>557800</w:t>
            </w:r>
          </w:p>
        </w:tc>
        <w:tc>
          <w:tcPr>
            <w:tcW w:w="1485" w:type="dxa"/>
            <w:vAlign w:val="center"/>
          </w:tcPr>
          <w:p>
            <w:pPr>
              <w:jc w:val="left"/>
              <w:rPr>
                <w:rStyle w:val="20"/>
                <w:rFonts w:hint="default" w:ascii="宋体" w:hAnsi="宋体"/>
                <w:kern w:val="0"/>
                <w:sz w:val="24"/>
                <w:lang w:val="en-US" w:eastAsia="zh-CN"/>
              </w:rPr>
            </w:pPr>
            <w:r>
              <w:rPr>
                <w:rStyle w:val="20"/>
                <w:rFonts w:hint="default" w:ascii="宋体" w:hAnsi="宋体"/>
                <w:kern w:val="0"/>
                <w:sz w:val="24"/>
                <w:lang w:val="en-US" w:eastAsia="zh-CN"/>
              </w:rPr>
              <w:t xml:space="preserve">15085222096 </w:t>
            </w:r>
          </w:p>
          <w:p>
            <w:pPr>
              <w:jc w:val="left"/>
              <w:rPr>
                <w:rStyle w:val="20"/>
                <w:rFonts w:hint="default" w:ascii="宋体" w:hAnsi="宋体"/>
                <w:kern w:val="0"/>
                <w:sz w:val="24"/>
                <w:lang w:val="en-US" w:eastAsia="zh-CN"/>
              </w:rPr>
            </w:pPr>
            <w:r>
              <w:rPr>
                <w:rStyle w:val="20"/>
                <w:rFonts w:hint="default" w:ascii="宋体" w:hAnsi="宋体"/>
                <w:kern w:val="0"/>
                <w:sz w:val="24"/>
                <w:lang w:val="en-US" w:eastAsia="zh-CN"/>
              </w:rPr>
              <w:t xml:space="preserve">18385687038 </w:t>
            </w:r>
          </w:p>
          <w:p>
            <w:pPr>
              <w:jc w:val="left"/>
              <w:rPr>
                <w:rStyle w:val="20"/>
                <w:rFonts w:hint="default" w:ascii="宋体" w:hAnsi="宋体"/>
                <w:kern w:val="0"/>
                <w:sz w:val="24"/>
                <w:lang w:val="en-US" w:eastAsia="zh-CN"/>
              </w:rPr>
            </w:pPr>
            <w:r>
              <w:rPr>
                <w:rStyle w:val="20"/>
                <w:rFonts w:hint="default" w:ascii="宋体" w:hAnsi="宋体"/>
                <w:kern w:val="0"/>
                <w:sz w:val="24"/>
                <w:lang w:val="en-US" w:eastAsia="zh-CN"/>
              </w:rPr>
              <w:t>13595595431</w:t>
            </w:r>
          </w:p>
        </w:tc>
      </w:tr>
      <w:tr>
        <w:tblPrEx>
          <w:tblCellMar>
            <w:top w:w="0" w:type="dxa"/>
            <w:left w:w="15" w:type="dxa"/>
            <w:bottom w:w="0" w:type="dxa"/>
            <w:right w:w="15" w:type="dxa"/>
          </w:tblCellMar>
        </w:tblPrEx>
        <w:tc>
          <w:tcPr>
            <w:tcW w:w="1753" w:type="dxa"/>
            <w:vAlign w:val="center"/>
          </w:tcPr>
          <w:p>
            <w:pPr>
              <w:jc w:val="left"/>
              <w:rPr>
                <w:rStyle w:val="20"/>
                <w:rFonts w:hint="eastAsia" w:ascii="宋体" w:hAnsi="宋体" w:eastAsia="宋体"/>
                <w:kern w:val="0"/>
                <w:sz w:val="24"/>
                <w:lang w:eastAsia="zh-CN"/>
              </w:rPr>
            </w:pPr>
            <w:r>
              <w:rPr>
                <w:rStyle w:val="2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20"/>
                <w:rFonts w:hint="eastAsia" w:ascii="宋体" w:hAnsi="宋体"/>
                <w:kern w:val="0"/>
                <w:sz w:val="24"/>
                <w:lang w:val="en-US" w:eastAsia="zh-CN"/>
              </w:rPr>
            </w:pPr>
            <w:r>
              <w:rPr>
                <w:rStyle w:val="20"/>
                <w:rFonts w:hint="eastAsia" w:ascii="宋体" w:hAnsi="宋体"/>
                <w:kern w:val="0"/>
                <w:sz w:val="24"/>
                <w:lang w:eastAsia="zh-CN"/>
              </w:rPr>
              <w:t>州委办秘书五科：</w:t>
            </w:r>
            <w:r>
              <w:rPr>
                <w:rStyle w:val="20"/>
                <w:rFonts w:hint="eastAsia" w:ascii="宋体" w:hAnsi="宋体"/>
                <w:kern w:val="0"/>
                <w:sz w:val="24"/>
                <w:lang w:val="en-US" w:eastAsia="zh-CN"/>
              </w:rPr>
              <w:t>8270060；</w:t>
            </w:r>
            <w:r>
              <w:rPr>
                <w:rStyle w:val="20"/>
                <w:rFonts w:hint="eastAsia" w:ascii="宋体" w:hAnsi="宋体"/>
                <w:kern w:val="0"/>
                <w:sz w:val="24"/>
                <w:lang w:eastAsia="zh-CN"/>
              </w:rPr>
              <w:t>州政府办建议提案科：</w:t>
            </w:r>
            <w:r>
              <w:rPr>
                <w:rStyle w:val="20"/>
                <w:rFonts w:hint="eastAsia" w:ascii="宋体" w:hAnsi="宋体"/>
                <w:kern w:val="0"/>
                <w:sz w:val="24"/>
                <w:lang w:val="en-US" w:eastAsia="zh-CN"/>
              </w:rPr>
              <w:t>8260016；</w:t>
            </w:r>
          </w:p>
          <w:p>
            <w:pPr>
              <w:jc w:val="left"/>
              <w:rPr>
                <w:rStyle w:val="20"/>
                <w:rFonts w:hint="default" w:ascii="宋体" w:hAnsi="宋体"/>
                <w:kern w:val="0"/>
                <w:sz w:val="24"/>
                <w:lang w:val="en-US"/>
              </w:rPr>
            </w:pPr>
            <w:r>
              <w:rPr>
                <w:rStyle w:val="20"/>
                <w:rFonts w:hint="eastAsia" w:ascii="宋体" w:hAnsi="宋体"/>
                <w:kern w:val="0"/>
                <w:sz w:val="24"/>
                <w:lang w:eastAsia="zh-CN"/>
              </w:rPr>
              <w:t>州政协提案委：</w:t>
            </w:r>
            <w:r>
              <w:rPr>
                <w:rStyle w:val="20"/>
                <w:rFonts w:hint="eastAsia" w:ascii="宋体" w:hAnsi="宋体"/>
                <w:kern w:val="0"/>
                <w:sz w:val="24"/>
                <w:lang w:val="en-US" w:eastAsia="zh-CN"/>
              </w:rPr>
              <w:t>8428866</w:t>
            </w:r>
            <w:r>
              <w:rPr>
                <w:rStyle w:val="20"/>
                <w:rFonts w:hint="eastAsia" w:ascii="宋体" w:hAnsi="宋体"/>
                <w:kern w:val="0"/>
                <w:sz w:val="24"/>
                <w:lang w:eastAsia="zh-CN"/>
              </w:rPr>
              <w:t>。</w:t>
            </w:r>
          </w:p>
        </w:tc>
      </w:tr>
    </w:tbl>
    <w:p>
      <w:pPr>
        <w:jc w:val="left"/>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20"/>
          <w:rFonts w:hint="eastAsia" w:ascii="仿宋_GB2312" w:hAnsi="宋体" w:eastAsia="仿宋_GB2312"/>
          <w:kern w:val="0"/>
          <w:sz w:val="32"/>
          <w:szCs w:val="32"/>
        </w:rPr>
      </w:pPr>
      <w:r>
        <w:rPr>
          <w:rStyle w:val="20"/>
          <w:rFonts w:hint="eastAsia" w:ascii="仿宋_GB2312" w:hAnsi="宋体" w:eastAsia="仿宋_GB2312"/>
          <w:kern w:val="0"/>
          <w:sz w:val="32"/>
          <w:szCs w:val="32"/>
        </w:rPr>
        <w:t>内容和办法</w:t>
      </w:r>
      <w:r>
        <w:rPr>
          <w:rStyle w:val="20"/>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习近平总书记在全国宣传思想工作会议上对新时代新闻宣传工作提出“要扎实抓好县级融媒体中心建设，更好引导群众，服务群众”的要求。如今，随着信息技术的飞速发展，智能时代的发展快速推进，智能化通信工具和各种社交宣传平台已经和人们的生活紧密相连，在人人随手拍，个个任意发的全媒体时代，守好意识形态主阵地，掌握新闻发言权尤为重要。为顺应时代发展，我州各县在2019年相继成立融媒体中心，虽然较好地掌握了宣传工作的主动权，但也存在不少问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是融媒体力量依然薄弱，从业人员普遍较少。各县原电视台和外宣办进行整合挂牌，从业人员未增加，工作队伍未壮大，且独立后的融媒体心增加了行政事务和独立考核任务，要将原本的工作人员分流一大部分承担非业务工作，极大削弱了宣传力量，目前，我州各县融媒体中心编制数都较少(天柱40、黎平36、黄平31、剑河30、锦屏30、榕江27、镇远23、麻江22、岑巩21、施秉20、三穗19、从江19、雷山15、台江15、丹寨14)，与周边地州市相比（以铜仁为例：碧江区60、松桃60、印江55、德江60、思南58、万山80），人员不足已经成为我州基层新闻宣传工作短板。</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二是各单位之间新闻外宣信息上报壁垒依然存在，融合宣传没有形成合力。</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三是人才队伍的素质成长和培训短板明显，在实际工作中，知识和技术更新速度逐年加快，从业素质素养不能与时俱进。</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一、各县根据工作实际，合理增加全媒体时代媒体从业人员,更好更全面地发出主流媒体的党政之声。</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二、建立好和运用好新闻外宣综合考核机制，加强部门联动，形成新闻外宣融合宣传强大合力。</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三、加大人才队伍的引进和培养力度，使从业人员专业素养与时俱进。同时进一步加强新闻人才晋升选用和培养力度。</w:t>
      </w:r>
    </w:p>
    <w:p>
      <w:pPr>
        <w:spacing w:line="560" w:lineRule="exact"/>
        <w:ind w:firstLine="643" w:firstLineChars="200"/>
        <w:rPr>
          <w:rStyle w:val="20"/>
          <w:rFonts w:hint="eastAsia" w:ascii="黑体" w:hAnsi="黑体" w:eastAsia="黑体" w:cs="黑体"/>
          <w:b/>
          <w:bCs/>
          <w:kern w:val="0"/>
          <w:sz w:val="32"/>
          <w:szCs w:val="32"/>
          <w:lang w:val="en-US" w:eastAsia="zh-CN"/>
        </w:rPr>
      </w:pPr>
    </w:p>
    <w:p>
      <w:pPr>
        <w:spacing w:line="560" w:lineRule="exact"/>
        <w:ind w:firstLine="643" w:firstLineChars="200"/>
        <w:rPr>
          <w:rStyle w:val="20"/>
          <w:rFonts w:hint="eastAsia" w:ascii="仿宋" w:hAnsi="仿宋" w:eastAsia="仿宋" w:cs="仿宋"/>
          <w:kern w:val="0"/>
          <w:sz w:val="32"/>
          <w:szCs w:val="32"/>
          <w:lang w:val="en-US" w:eastAsia="zh-CN"/>
        </w:rPr>
      </w:pPr>
      <w:r>
        <w:rPr>
          <w:rStyle w:val="20"/>
          <w:rFonts w:hint="eastAsia" w:ascii="黑体" w:hAnsi="黑体" w:eastAsia="黑体" w:cs="黑体"/>
          <w:b/>
          <w:bCs/>
          <w:kern w:val="0"/>
          <w:sz w:val="32"/>
          <w:szCs w:val="32"/>
          <w:lang w:val="en-US" w:eastAsia="zh-CN"/>
        </w:rPr>
        <w:t>注：</w:t>
      </w:r>
      <w:r>
        <w:rPr>
          <w:rStyle w:val="2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20"/>
          <w:rFonts w:hint="default" w:ascii="仿宋" w:hAnsi="仿宋" w:eastAsia="仿宋" w:cs="仿宋"/>
          <w:kern w:val="0"/>
          <w:sz w:val="32"/>
          <w:szCs w:val="32"/>
          <w:lang w:val="en-US" w:eastAsia="zh-CN"/>
        </w:rPr>
      </w:pPr>
      <w:r>
        <w:rPr>
          <w:rStyle w:val="2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137C9"/>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6723E75"/>
    <w:rsid w:val="07D26AFC"/>
    <w:rsid w:val="085639B7"/>
    <w:rsid w:val="08DF7FD3"/>
    <w:rsid w:val="0CFE2127"/>
    <w:rsid w:val="0E023C14"/>
    <w:rsid w:val="0E6211D8"/>
    <w:rsid w:val="10B40BCC"/>
    <w:rsid w:val="10F40BE4"/>
    <w:rsid w:val="118823F2"/>
    <w:rsid w:val="121236E7"/>
    <w:rsid w:val="14B55B05"/>
    <w:rsid w:val="14CA2548"/>
    <w:rsid w:val="14FB1B14"/>
    <w:rsid w:val="169647CD"/>
    <w:rsid w:val="16D82272"/>
    <w:rsid w:val="17952A0B"/>
    <w:rsid w:val="188C1484"/>
    <w:rsid w:val="18EC1E64"/>
    <w:rsid w:val="1966382D"/>
    <w:rsid w:val="1A917DD9"/>
    <w:rsid w:val="1BAB45FA"/>
    <w:rsid w:val="1C3D0309"/>
    <w:rsid w:val="20790890"/>
    <w:rsid w:val="209D5BC6"/>
    <w:rsid w:val="21EA0B57"/>
    <w:rsid w:val="255649A8"/>
    <w:rsid w:val="25730CA1"/>
    <w:rsid w:val="25983D3C"/>
    <w:rsid w:val="26A31BEB"/>
    <w:rsid w:val="278B5D37"/>
    <w:rsid w:val="285B3E37"/>
    <w:rsid w:val="29516A7C"/>
    <w:rsid w:val="29EB237C"/>
    <w:rsid w:val="2B91741D"/>
    <w:rsid w:val="2C125075"/>
    <w:rsid w:val="2D1C2FCE"/>
    <w:rsid w:val="2DED1791"/>
    <w:rsid w:val="2E26699A"/>
    <w:rsid w:val="2FD84B80"/>
    <w:rsid w:val="30B878C9"/>
    <w:rsid w:val="30C355A4"/>
    <w:rsid w:val="312C2212"/>
    <w:rsid w:val="33552650"/>
    <w:rsid w:val="36DF2C6D"/>
    <w:rsid w:val="377737A4"/>
    <w:rsid w:val="38161E21"/>
    <w:rsid w:val="38512AAE"/>
    <w:rsid w:val="38D60616"/>
    <w:rsid w:val="38E6072A"/>
    <w:rsid w:val="3A7B4D73"/>
    <w:rsid w:val="3F1A5C90"/>
    <w:rsid w:val="3F9241D0"/>
    <w:rsid w:val="429C3A74"/>
    <w:rsid w:val="42F10C9F"/>
    <w:rsid w:val="43953D03"/>
    <w:rsid w:val="4397414B"/>
    <w:rsid w:val="44AF3CA3"/>
    <w:rsid w:val="44BC15A0"/>
    <w:rsid w:val="470F7444"/>
    <w:rsid w:val="48BF0ACA"/>
    <w:rsid w:val="48EF2C94"/>
    <w:rsid w:val="48F66091"/>
    <w:rsid w:val="4A196944"/>
    <w:rsid w:val="4AFB1C7E"/>
    <w:rsid w:val="4D04300E"/>
    <w:rsid w:val="4E0963F8"/>
    <w:rsid w:val="4E6A17E5"/>
    <w:rsid w:val="4F6B5D70"/>
    <w:rsid w:val="50361239"/>
    <w:rsid w:val="503815FD"/>
    <w:rsid w:val="507F065A"/>
    <w:rsid w:val="51B406C1"/>
    <w:rsid w:val="52263247"/>
    <w:rsid w:val="5236789E"/>
    <w:rsid w:val="52594BAC"/>
    <w:rsid w:val="5497004A"/>
    <w:rsid w:val="556B0F96"/>
    <w:rsid w:val="559F1A55"/>
    <w:rsid w:val="55B805B9"/>
    <w:rsid w:val="57A12425"/>
    <w:rsid w:val="58167D2D"/>
    <w:rsid w:val="5902530C"/>
    <w:rsid w:val="59BD76F1"/>
    <w:rsid w:val="5A7C34BF"/>
    <w:rsid w:val="5AA17385"/>
    <w:rsid w:val="5B55151A"/>
    <w:rsid w:val="5B564800"/>
    <w:rsid w:val="5B7C24C8"/>
    <w:rsid w:val="5C342431"/>
    <w:rsid w:val="5CEC5AA8"/>
    <w:rsid w:val="5F1D4C21"/>
    <w:rsid w:val="5FDA608F"/>
    <w:rsid w:val="617E5CD0"/>
    <w:rsid w:val="61895CCF"/>
    <w:rsid w:val="61C325AD"/>
    <w:rsid w:val="62384D4B"/>
    <w:rsid w:val="62CB18FB"/>
    <w:rsid w:val="64010D57"/>
    <w:rsid w:val="66F35DD9"/>
    <w:rsid w:val="67210F58"/>
    <w:rsid w:val="67AD6576"/>
    <w:rsid w:val="6854075C"/>
    <w:rsid w:val="69A37ABB"/>
    <w:rsid w:val="6A9524E1"/>
    <w:rsid w:val="6AA44A20"/>
    <w:rsid w:val="6DA7783B"/>
    <w:rsid w:val="72A61A44"/>
    <w:rsid w:val="72CE5F9C"/>
    <w:rsid w:val="73746A5F"/>
    <w:rsid w:val="74007530"/>
    <w:rsid w:val="75E22452"/>
    <w:rsid w:val="76471ADB"/>
    <w:rsid w:val="77DC05AA"/>
    <w:rsid w:val="783A4BD2"/>
    <w:rsid w:val="78421D59"/>
    <w:rsid w:val="79807616"/>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pPr>
  </w:style>
  <w:style w:type="paragraph" w:customStyle="1" w:styleId="3">
    <w:name w:val="正文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er"/>
    <w:basedOn w:val="1"/>
    <w:next w:val="1"/>
    <w:qFormat/>
    <w:uiPriority w:val="0"/>
    <w:pPr>
      <w:pBdr>
        <w:bottom w:val="single" w:color="000000" w:sz="6" w:space="0"/>
      </w:pBdr>
      <w:snapToGrid w:val="0"/>
      <w:jc w:val="center"/>
    </w:pPr>
    <w:rPr>
      <w:sz w:val="18"/>
      <w:szCs w:val="18"/>
    </w:rPr>
  </w:style>
  <w:style w:type="paragraph" w:styleId="7">
    <w:name w:val="Body Text"/>
    <w:basedOn w:val="1"/>
    <w:qFormat/>
    <w:uiPriority w:val="0"/>
  </w:style>
  <w:style w:type="paragraph" w:styleId="8">
    <w:name w:val="Body Text Indent"/>
    <w:basedOn w:val="1"/>
    <w:next w:val="9"/>
    <w:qFormat/>
    <w:uiPriority w:val="0"/>
    <w:pPr>
      <w:spacing w:after="120"/>
      <w:ind w:left="420" w:leftChars="200"/>
    </w:pPr>
  </w:style>
  <w:style w:type="paragraph" w:styleId="9">
    <w:name w:val="Balloon Text"/>
    <w:basedOn w:val="1"/>
    <w:next w:val="1"/>
    <w:qFormat/>
    <w:uiPriority w:val="0"/>
    <w:rPr>
      <w:sz w:val="18"/>
      <w:szCs w:val="18"/>
    </w:rPr>
  </w:style>
  <w:style w:type="paragraph" w:styleId="10">
    <w:name w:val="Block Text"/>
    <w:basedOn w:val="1"/>
    <w:unhideWhenUsed/>
    <w:qFormat/>
    <w:uiPriority w:val="99"/>
    <w:pPr>
      <w:spacing w:after="120"/>
      <w:ind w:left="1440" w:leftChars="700" w:right="1440" w:rightChars="700"/>
    </w:pPr>
  </w:style>
  <w:style w:type="paragraph" w:styleId="11">
    <w:name w:val="footer"/>
    <w:basedOn w:val="1"/>
    <w:link w:val="33"/>
    <w:qFormat/>
    <w:uiPriority w:val="99"/>
    <w:pPr>
      <w:snapToGrid w:val="0"/>
      <w:jc w:val="left"/>
    </w:pPr>
    <w:rPr>
      <w:sz w:val="18"/>
      <w:szCs w:val="18"/>
    </w:rPr>
  </w:style>
  <w:style w:type="paragraph" w:styleId="12">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13">
    <w:name w:val="Body Text 2"/>
    <w:basedOn w:val="1"/>
    <w:unhideWhenUsed/>
    <w:qFormat/>
    <w:uiPriority w:val="99"/>
    <w:pPr>
      <w:ind w:firstLine="400"/>
    </w:pPr>
    <w:rPr>
      <w:rFonts w:eastAsia="仿宋_GB2312"/>
      <w:sz w:val="32"/>
    </w:rPr>
  </w:style>
  <w:style w:type="paragraph" w:styleId="14">
    <w:name w:val="Normal (Web)"/>
    <w:basedOn w:val="1"/>
    <w:next w:val="12"/>
    <w:qFormat/>
    <w:uiPriority w:val="0"/>
    <w:pPr>
      <w:spacing w:beforeAutospacing="1" w:afterAutospacing="1"/>
      <w:jc w:val="left"/>
    </w:pPr>
    <w:rPr>
      <w:kern w:val="0"/>
      <w:sz w:val="24"/>
    </w:rPr>
  </w:style>
  <w:style w:type="paragraph" w:styleId="15">
    <w:name w:val="Body Text First Indent 2"/>
    <w:basedOn w:val="8"/>
    <w:next w:val="1"/>
    <w:qFormat/>
    <w:uiPriority w:val="0"/>
    <w:pPr>
      <w:ind w:firstLine="420" w:firstLineChars="200"/>
    </w:pPr>
  </w:style>
  <w:style w:type="character" w:styleId="18">
    <w:name w:val="Strong"/>
    <w:qFormat/>
    <w:uiPriority w:val="0"/>
    <w:rPr>
      <w:rFonts w:cs="Times New Roman"/>
      <w:b/>
      <w:bCs/>
    </w:rPr>
  </w:style>
  <w:style w:type="character" w:styleId="19">
    <w:name w:val="Hyperlink"/>
    <w:basedOn w:val="20"/>
    <w:semiHidden/>
    <w:qFormat/>
    <w:uiPriority w:val="0"/>
    <w:rPr>
      <w:color w:val="0000FF"/>
      <w:u w:val="single"/>
    </w:rPr>
  </w:style>
  <w:style w:type="character" w:customStyle="1" w:styleId="20">
    <w:name w:val="NormalCharacter"/>
    <w:link w:val="21"/>
    <w:semiHidden/>
    <w:qFormat/>
    <w:uiPriority w:val="0"/>
  </w:style>
  <w:style w:type="paragraph" w:customStyle="1" w:styleId="21">
    <w:name w:val="UserStyle_5"/>
    <w:basedOn w:val="22"/>
    <w:link w:val="20"/>
    <w:qFormat/>
    <w:uiPriority w:val="0"/>
    <w:pPr>
      <w:jc w:val="both"/>
      <w:textAlignment w:val="baseline"/>
    </w:pPr>
  </w:style>
  <w:style w:type="paragraph" w:customStyle="1" w:styleId="22">
    <w:name w:val="UserStyle_6"/>
    <w:qFormat/>
    <w:uiPriority w:val="0"/>
    <w:pPr>
      <w:jc w:val="both"/>
      <w:textAlignment w:val="baseline"/>
    </w:pPr>
    <w:rPr>
      <w:rFonts w:ascii="Times New Roman" w:hAnsi="Times New Roman" w:eastAsia="宋体" w:cs="Times New Roman"/>
      <w:kern w:val="2"/>
      <w:sz w:val="44"/>
      <w:szCs w:val="44"/>
      <w:lang w:val="en-US" w:eastAsia="zh-CN" w:bidi="ar-SA"/>
    </w:rPr>
  </w:style>
  <w:style w:type="paragraph" w:customStyle="1" w:styleId="23">
    <w:name w:val="TableOfAuthoring"/>
    <w:basedOn w:val="1"/>
    <w:next w:val="1"/>
    <w:semiHidden/>
    <w:qFormat/>
    <w:uiPriority w:val="0"/>
    <w:pPr>
      <w:spacing w:after="0"/>
      <w:ind w:left="420" w:leftChars="200"/>
      <w:jc w:val="both"/>
      <w:textAlignment w:val="baseline"/>
    </w:pPr>
  </w:style>
  <w:style w:type="paragraph" w:customStyle="1" w:styleId="24">
    <w:name w:val="Heading1"/>
    <w:basedOn w:val="1"/>
    <w:link w:val="30"/>
    <w:qFormat/>
    <w:uiPriority w:val="0"/>
    <w:pPr>
      <w:spacing w:before="100" w:beforeAutospacing="1" w:after="100" w:afterAutospacing="1"/>
      <w:jc w:val="left"/>
    </w:pPr>
    <w:rPr>
      <w:rFonts w:ascii="宋体" w:hAnsi="宋体" w:cs="宋体"/>
      <w:b/>
      <w:bCs/>
      <w:kern w:val="36"/>
      <w:sz w:val="48"/>
      <w:szCs w:val="48"/>
    </w:rPr>
  </w:style>
  <w:style w:type="table" w:customStyle="1" w:styleId="25">
    <w:name w:val="TableNormal"/>
    <w:semiHidden/>
    <w:qFormat/>
    <w:uiPriority w:val="0"/>
    <w:tblPr>
      <w:tblCellMar>
        <w:top w:w="0" w:type="dxa"/>
        <w:left w:w="0" w:type="dxa"/>
        <w:bottom w:w="0" w:type="dxa"/>
        <w:right w:w="0" w:type="dxa"/>
      </w:tblCellMar>
    </w:tblPr>
  </w:style>
  <w:style w:type="paragraph" w:customStyle="1" w:styleId="26">
    <w:name w:val="Acetate"/>
    <w:basedOn w:val="1"/>
    <w:qFormat/>
    <w:uiPriority w:val="0"/>
    <w:rPr>
      <w:sz w:val="18"/>
      <w:szCs w:val="18"/>
    </w:rPr>
  </w:style>
  <w:style w:type="paragraph" w:customStyle="1" w:styleId="27">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8">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9">
    <w:name w:val="UserStyle_2"/>
    <w:basedOn w:val="1"/>
    <w:qFormat/>
    <w:uiPriority w:val="0"/>
    <w:pPr>
      <w:spacing w:before="100" w:beforeAutospacing="1" w:after="100" w:afterAutospacing="1"/>
      <w:jc w:val="left"/>
    </w:pPr>
    <w:rPr>
      <w:rFonts w:ascii="宋体" w:hAnsi="宋体"/>
      <w:kern w:val="0"/>
      <w:sz w:val="24"/>
    </w:rPr>
  </w:style>
  <w:style w:type="character" w:customStyle="1" w:styleId="30">
    <w:name w:val="UserStyle_3"/>
    <w:basedOn w:val="20"/>
    <w:link w:val="24"/>
    <w:qFormat/>
    <w:uiPriority w:val="0"/>
    <w:rPr>
      <w:rFonts w:ascii="宋体" w:hAnsi="宋体" w:cs="宋体"/>
      <w:b/>
      <w:bCs/>
      <w:kern w:val="36"/>
      <w:sz w:val="48"/>
      <w:szCs w:val="48"/>
    </w:rPr>
  </w:style>
  <w:style w:type="character" w:customStyle="1" w:styleId="31">
    <w:name w:val="UserStyle_4"/>
    <w:basedOn w:val="20"/>
    <w:qFormat/>
    <w:uiPriority w:val="0"/>
  </w:style>
  <w:style w:type="paragraph" w:customStyle="1" w:styleId="32">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33">
    <w:name w:val="页脚 Char"/>
    <w:basedOn w:val="17"/>
    <w:link w:val="11"/>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4</TotalTime>
  <ScaleCrop>false</ScaleCrop>
  <LinksUpToDate>false</LinksUpToDate>
  <CharactersWithSpaces>2054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2022-01-07T03:13:00Z</cp:lastPrinted>
  <dcterms:modified xsi:type="dcterms:W3CDTF">2022-03-29T06:56:16Z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