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0" w:beforeAutospacing="0" w:after="0" w:afterAutospacing="0" w:line="600" w:lineRule="exact"/>
        <w:jc w:val="center"/>
        <w:rPr>
          <w:rStyle w:val="9"/>
          <w:rFonts w:ascii="黑体" w:eastAsia="黑体"/>
          <w:sz w:val="44"/>
          <w:szCs w:val="44"/>
        </w:rPr>
      </w:pPr>
      <w:r>
        <w:rPr>
          <w:rStyle w:val="7"/>
          <w:rFonts w:ascii="黑体" w:eastAsia="黑体" w:cs="宋体"/>
          <w:sz w:val="44"/>
          <w:szCs w:val="44"/>
        </w:rPr>
        <w:t>中国人民政治协商会议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黔东南苗族侗族自治州委员会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提</w:t>
      </w:r>
      <w:r>
        <w:rPr>
          <w:rStyle w:val="9"/>
          <w:rFonts w:hint="eastAsia"/>
          <w:sz w:val="44"/>
          <w:szCs w:val="44"/>
        </w:rPr>
        <w:t xml:space="preserve">   </w:t>
      </w:r>
      <w:r>
        <w:rPr>
          <w:rStyle w:val="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9"/>
          <w:rFonts w:ascii="宋体" w:hAnsi="宋体"/>
          <w:kern w:val="0"/>
          <w:sz w:val="24"/>
        </w:rPr>
        <w:t>第十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9"/>
          <w:rFonts w:ascii="宋体" w:hAnsi="宋体"/>
          <w:kern w:val="0"/>
          <w:sz w:val="24"/>
        </w:rPr>
        <w:t>届第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9"/>
          <w:rFonts w:ascii="宋体" w:hAnsi="宋体"/>
          <w:kern w:val="0"/>
          <w:sz w:val="24"/>
        </w:rPr>
        <w:t>次会议　       　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114</w:t>
      </w:r>
      <w:r>
        <w:rPr>
          <w:rStyle w:val="9"/>
          <w:rFonts w:ascii="宋体" w:hAnsi="宋体"/>
          <w:kern w:val="0"/>
          <w:sz w:val="24"/>
        </w:rPr>
        <w:t xml:space="preserve">号　    </w:t>
      </w:r>
      <w:r>
        <w:rPr>
          <w:rStyle w:val="9"/>
          <w:rFonts w:hint="eastAsia" w:ascii="宋体" w:hAnsi="宋体"/>
          <w:kern w:val="0"/>
          <w:sz w:val="24"/>
        </w:rPr>
        <w:t xml:space="preserve">    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 xml:space="preserve"> 类别：社会建设类     </w:t>
      </w:r>
    </w:p>
    <w:p>
      <w:pPr>
        <w:spacing w:line="320" w:lineRule="exact"/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5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kern w:val="0"/>
                <w:sz w:val="24"/>
              </w:rPr>
              <w:t>关于将黔东南州打造成粤港澳大湾区羽毛球等体育运动“后花园”的建议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州文体广电旅游局 会办：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黑体" w:hAnsi="宋体" w:eastAsia="黑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</w:rPr>
              <w:t>李汉华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  <w:t>贵州亚狮龙体育文化发展有限公司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</w:rPr>
              <w:t>55670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  <w:t>18664536677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随着“健康中国”战略的持续推进，体育与旅游的融合发展成为新趋势。从“打造山地民族特色体育强省”到“创建全国体育旅游示范区”，做好体旅融合文章已经成为贵州省上下的共识。黔东南州体育项目在创建“全国体育旅游示范区”的引领下，好资源不断破茧蝶变为体旅融合的好产品。特别是近年引进了全球著名品牌“亚狮龙”落户锦屏，围绕“羽毛球”做文章，形成上中下游的全产业链。作为全民热捧的羽毛球运动，必将为黔东南州的体育产业带来新的发展机会，将黔东南州打造成粤港澳大湾区羽毛球等体育运动的“后花园”，必将为黔东南州“体旅融合”谱写新的篇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一、有利条件: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1、区位优势：自然风景优美、气候宜人，是运动+旅游的胜地。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2、交通优势：粤港澳大湾区到黔东南高铁车程4个小时左右，驱车自驾十小时以内。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3、产业优势：体育产业方兴未艾，亟需发展。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4、政策优势：贵州作为内地省级唯一的体旅融合的试点省份，发展体育有政策支持。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二、存在的主要问题：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1、场馆缺乏：目前，黔东南州符合比赛条件的室内羽毛球馆很少，硬件条件差，缺乏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高品质的体育设施的举办赛事和其他体育活动的基本要素。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2、意识不强：对于体育运动能为经济发展带来的红利，各级政府和主管部门需增加可行性调研，有的放矢。 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3、机构短缺：专业的体育公司、赛事培训机构少。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4、行业不全：缺乏配套的专业推广渠道和宣传渠道。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1、政府创造有利条件，制定相关政策、打出相关口号、引进相关企业和人才，举办赛事提高知名度，支持游学和研学活动。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2、依托“亚狮龙”、“王睁茗羽毛球学校”等品牌，在我州全面发展羽毛球运动产业。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“亚狮龙”是世界羽坛历史最悠久的羽毛球品牌，亚狮龙羽毛球生产基地是黔东南州最大的羽毛球生产工厂；“亚狮龙杯”羽毛球公开赛已经成功举办两届，由于邀请了众多专业明星参赛，在羽球圈的影响逐步扩大，吸引了来自全国乃至世界各地的羽毛球运动爱好者；由羽毛球世界冠军王睁茗设立的羽毛球运动培训机构“王睁茗羽毛球学校”落户锦屏，并与当地政府联合教育部门共同推行“羽毛球进校园”活动，扩大羽毛球运动人群基数，培养更多杰出的羽毛球运动人才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采取多种形式，加强媒体宣传和政府互动，将粤港澳体育活动、体育人口对接到黔东南举办。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羽毛球是广东省省会广州的“市球”，爱好者超过800万人；佛山市是黔东南州的对口帮扶城市，羽毛球馆多达百家，羽毛球运动人口众多。通过举办赛事等体育活动，吸引粤港澳大湾区和全国羽毛球运动爱好者来到黔东南参加赛事，同时领略黔东南的自然风光和民俗风情，真正形成“体旅结合”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基于此，我们可以依托“亚狮龙”和“世界冠军王睁茗”的品牌效应，举办“亚狮龙杯”羽毛球联赛，促进羽毛球人口在黔东南州的流动，逐步将羽毛球运动从锦屏的特色运动扩展成为黔东南州的特色运动。同时引进更多的体育产业和体育公司、体育人才，逐步将运动范围扩展到足球、篮球、户外、山地车等项目，实现全面发展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9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4D40AB"/>
    <w:rsid w:val="06503351"/>
    <w:rsid w:val="07D26AFC"/>
    <w:rsid w:val="085639B7"/>
    <w:rsid w:val="10B40BCC"/>
    <w:rsid w:val="118823F2"/>
    <w:rsid w:val="15562A63"/>
    <w:rsid w:val="15D8734C"/>
    <w:rsid w:val="18EC1E64"/>
    <w:rsid w:val="1A917DD9"/>
    <w:rsid w:val="1BAB45FA"/>
    <w:rsid w:val="21EA0B57"/>
    <w:rsid w:val="29EB237C"/>
    <w:rsid w:val="2B423B67"/>
    <w:rsid w:val="2FD84B80"/>
    <w:rsid w:val="30B878C9"/>
    <w:rsid w:val="33552650"/>
    <w:rsid w:val="35C95FFA"/>
    <w:rsid w:val="377737A4"/>
    <w:rsid w:val="37BC4044"/>
    <w:rsid w:val="38D60616"/>
    <w:rsid w:val="38E6072A"/>
    <w:rsid w:val="3A7B4D73"/>
    <w:rsid w:val="3F1A5C90"/>
    <w:rsid w:val="42F10C9F"/>
    <w:rsid w:val="46990F38"/>
    <w:rsid w:val="4A196944"/>
    <w:rsid w:val="4F6B5D70"/>
    <w:rsid w:val="507F065A"/>
    <w:rsid w:val="5236789E"/>
    <w:rsid w:val="547971AB"/>
    <w:rsid w:val="559F1A55"/>
    <w:rsid w:val="58167D2D"/>
    <w:rsid w:val="5A7C34BF"/>
    <w:rsid w:val="5AA17385"/>
    <w:rsid w:val="5B7C24C8"/>
    <w:rsid w:val="5C342431"/>
    <w:rsid w:val="61895CCF"/>
    <w:rsid w:val="61C325AD"/>
    <w:rsid w:val="62384D4B"/>
    <w:rsid w:val="66F35DD9"/>
    <w:rsid w:val="6854075C"/>
    <w:rsid w:val="69A37ABB"/>
    <w:rsid w:val="7BA66304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rFonts w:cs="Times New Roman"/>
      <w:b/>
      <w:bCs/>
    </w:rPr>
  </w:style>
  <w:style w:type="character" w:styleId="8">
    <w:name w:val="Hyperlink"/>
    <w:basedOn w:val="9"/>
    <w:semiHidden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paragraph" w:customStyle="1" w:styleId="10">
    <w:name w:val="Heading1"/>
    <w:basedOn w:val="1"/>
    <w:link w:val="16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Acetate"/>
    <w:basedOn w:val="1"/>
    <w:qFormat/>
    <w:uiPriority w:val="0"/>
    <w:rPr>
      <w:sz w:val="18"/>
      <w:szCs w:val="18"/>
    </w:rPr>
  </w:style>
  <w:style w:type="paragraph" w:customStyle="1" w:styleId="13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4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5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UserStyle_3"/>
    <w:basedOn w:val="9"/>
    <w:link w:val="10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UserStyle_4"/>
    <w:basedOn w:val="9"/>
    <w:qFormat/>
    <w:uiPriority w:val="0"/>
  </w:style>
  <w:style w:type="paragraph" w:customStyle="1" w:styleId="18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页脚 Char"/>
    <w:basedOn w:val="6"/>
    <w:link w:val="2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2021-02-26T02:55:00Z</cp:lastPrinted>
  <dcterms:modified xsi:type="dcterms:W3CDTF">2022-01-05T01:33:39Z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0BEFFA9D6DA34548976C4312CA596319</vt:lpwstr>
  </property>
</Properties>
</file>