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sz w:val="44"/>
          <w:szCs w:val="44"/>
        </w:rPr>
      </w:pPr>
      <w:r>
        <w:rPr>
          <w:rStyle w:val="10"/>
          <w:sz w:val="44"/>
          <w:szCs w:val="44"/>
        </w:rPr>
        <w:t>提案</w:t>
      </w:r>
    </w:p>
    <w:p>
      <w:pPr>
        <w:spacing w:line="320" w:lineRule="exact"/>
        <w:jc w:val="center"/>
        <w:textAlignment w:val="top"/>
        <w:rPr>
          <w:rStyle w:val="10"/>
          <w:rFonts w:ascii="宋体" w:hAnsi="宋体"/>
          <w:kern w:val="0"/>
          <w:sz w:val="24"/>
        </w:rPr>
      </w:pPr>
    </w:p>
    <w:p>
      <w:pPr>
        <w:spacing w:line="320" w:lineRule="exact"/>
        <w:jc w:val="center"/>
        <w:textAlignment w:val="top"/>
        <w:rPr>
          <w:rStyle w:val="10"/>
          <w:rFonts w:ascii="宋体" w:hAnsi="宋体"/>
          <w:kern w:val="0"/>
          <w:sz w:val="24"/>
        </w:rPr>
      </w:pPr>
    </w:p>
    <w:p>
      <w:pPr>
        <w:spacing w:line="760" w:lineRule="exact"/>
        <w:textAlignment w:val="top"/>
        <w:rPr>
          <w:rStyle w:val="10"/>
          <w:rFonts w:ascii="宋体" w:hAnsi="宋体"/>
          <w:kern w:val="0"/>
          <w:sz w:val="24"/>
        </w:rPr>
      </w:pPr>
      <w:r>
        <w:rPr>
          <w:rStyle w:val="10"/>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0"/>
          <w:rFonts w:ascii="宋体" w:hAnsi="宋体"/>
          <w:kern w:val="0"/>
          <w:sz w:val="24"/>
        </w:rPr>
      </w:pPr>
      <w:r>
        <w:rPr>
          <w:rStyle w:val="10"/>
          <w:rFonts w:ascii="宋体" w:hAnsi="宋体"/>
          <w:kern w:val="0"/>
          <w:sz w:val="24"/>
        </w:rPr>
        <w:t>第十</w:t>
      </w:r>
      <w:r>
        <w:rPr>
          <w:rStyle w:val="10"/>
          <w:rFonts w:hint="eastAsia" w:ascii="宋体" w:hAnsi="宋体"/>
          <w:kern w:val="0"/>
          <w:sz w:val="24"/>
        </w:rPr>
        <w:t>三</w:t>
      </w:r>
      <w:r>
        <w:rPr>
          <w:rStyle w:val="10"/>
          <w:rFonts w:ascii="宋体" w:hAnsi="宋体"/>
          <w:kern w:val="0"/>
          <w:sz w:val="24"/>
        </w:rPr>
        <w:t>届第</w:t>
      </w:r>
      <w:r>
        <w:rPr>
          <w:rStyle w:val="10"/>
          <w:rFonts w:hint="eastAsia" w:ascii="宋体" w:hAnsi="宋体"/>
          <w:kern w:val="0"/>
          <w:sz w:val="24"/>
        </w:rPr>
        <w:t>一</w:t>
      </w:r>
      <w:r>
        <w:rPr>
          <w:rStyle w:val="10"/>
          <w:rFonts w:ascii="宋体" w:hAnsi="宋体"/>
          <w:kern w:val="0"/>
          <w:sz w:val="24"/>
        </w:rPr>
        <w:t>次会议　       　第</w:t>
      </w:r>
      <w:r>
        <w:rPr>
          <w:rStyle w:val="10"/>
          <w:rFonts w:hint="eastAsia" w:ascii="宋体" w:hAnsi="宋体"/>
          <w:kern w:val="0"/>
          <w:sz w:val="24"/>
        </w:rPr>
        <w:t>126</w:t>
      </w:r>
      <w:r>
        <w:rPr>
          <w:rStyle w:val="10"/>
          <w:rFonts w:ascii="宋体" w:hAnsi="宋体"/>
          <w:kern w:val="0"/>
          <w:sz w:val="24"/>
        </w:rPr>
        <w:t xml:space="preserve">号　    </w:t>
      </w:r>
      <w:r>
        <w:rPr>
          <w:rStyle w:val="10"/>
          <w:rFonts w:hint="eastAsia" w:ascii="宋体" w:hAnsi="宋体"/>
          <w:kern w:val="0"/>
          <w:sz w:val="24"/>
        </w:rPr>
        <w:t xml:space="preserve"> 类别：经济建设类     </w:t>
      </w:r>
    </w:p>
    <w:p>
      <w:pPr>
        <w:spacing w:line="320" w:lineRule="exact"/>
        <w:jc w:val="left"/>
        <w:rPr>
          <w:rStyle w:val="10"/>
          <w:rFonts w:ascii="宋体" w:hAnsi="宋体"/>
          <w:kern w:val="0"/>
          <w:sz w:val="24"/>
        </w:rPr>
      </w:pPr>
      <w:r>
        <w:rPr>
          <w:rStyle w:val="10"/>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eastAsiaTheme="minorEastAsia"/>
                <w:b/>
                <w:bCs/>
                <w:kern w:val="0"/>
                <w:sz w:val="24"/>
              </w:rPr>
              <w:t>关于提高农产品加工转化率的建议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rPr>
              <w:t>主办：州农业农村局    会办：州工信局</w:t>
            </w:r>
            <w:r>
              <w:rPr>
                <w:rStyle w:val="10"/>
                <w:rFonts w:hint="eastAsia" w:ascii="宋体" w:hAnsi="宋体"/>
                <w:kern w:val="0"/>
                <w:sz w:val="24"/>
                <w:lang w:eastAsia="zh-CN"/>
              </w:rPr>
              <w:t>、</w:t>
            </w:r>
            <w:r>
              <w:rPr>
                <w:rStyle w:val="10"/>
                <w:rFonts w:hint="eastAsia" w:ascii="宋体" w:hAnsi="宋体"/>
                <w:kern w:val="0"/>
                <w:sz w:val="24"/>
                <w:lang w:val="en-US" w:eastAsia="zh-CN"/>
              </w:rPr>
              <w:t>州商务局、州科技局、州财政局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jc w:val="left"/>
              <w:rPr>
                <w:rStyle w:val="10"/>
                <w:rFonts w:hint="eastAsia" w:ascii="宋体" w:hAnsi="宋体"/>
                <w:kern w:val="0"/>
                <w:sz w:val="24"/>
                <w:lang w:val="en-US" w:eastAsia="zh-CN"/>
              </w:rPr>
            </w:pPr>
            <w:r>
              <w:rPr>
                <w:rStyle w:val="10"/>
                <w:rFonts w:hint="eastAsia" w:ascii="宋体" w:hAnsi="宋体"/>
                <w:kern w:val="0"/>
                <w:sz w:val="24"/>
                <w:lang w:val="en-US" w:eastAsia="zh-CN"/>
              </w:rPr>
              <w:t>张怀龙</w:t>
            </w:r>
          </w:p>
          <w:p>
            <w:pPr>
              <w:jc w:val="left"/>
              <w:rPr>
                <w:rStyle w:val="10"/>
                <w:rFonts w:ascii="宋体" w:hAnsi="宋体"/>
                <w:kern w:val="0"/>
                <w:sz w:val="24"/>
              </w:rPr>
            </w:pPr>
            <w:r>
              <w:rPr>
                <w:rStyle w:val="10"/>
                <w:rFonts w:hint="eastAsia" w:ascii="宋体" w:hAnsi="宋体"/>
                <w:kern w:val="0"/>
                <w:sz w:val="24"/>
              </w:rPr>
              <w:t>罗青</w:t>
            </w:r>
          </w:p>
        </w:tc>
        <w:tc>
          <w:tcPr>
            <w:tcW w:w="3872" w:type="dxa"/>
            <w:vAlign w:val="center"/>
          </w:tcPr>
          <w:p>
            <w:pPr>
              <w:jc w:val="left"/>
              <w:rPr>
                <w:rStyle w:val="10"/>
                <w:rFonts w:hint="eastAsia" w:ascii="宋体" w:hAnsi="宋体"/>
                <w:kern w:val="0"/>
                <w:sz w:val="24"/>
                <w:lang w:val="en-US" w:eastAsia="zh-CN"/>
              </w:rPr>
            </w:pPr>
            <w:r>
              <w:rPr>
                <w:rStyle w:val="10"/>
                <w:rFonts w:hint="eastAsia" w:ascii="宋体" w:hAnsi="宋体"/>
                <w:kern w:val="0"/>
                <w:sz w:val="24"/>
                <w:lang w:val="en-US" w:eastAsia="zh-CN"/>
              </w:rPr>
              <w:t>凯里市营盘坡东路51号</w:t>
            </w:r>
          </w:p>
          <w:p>
            <w:pPr>
              <w:jc w:val="left"/>
              <w:rPr>
                <w:rStyle w:val="10"/>
                <w:rFonts w:ascii="宋体" w:hAnsi="宋体"/>
                <w:kern w:val="0"/>
                <w:sz w:val="24"/>
              </w:rPr>
            </w:pPr>
            <w:r>
              <w:rPr>
                <w:rStyle w:val="10"/>
                <w:rFonts w:ascii="宋体" w:hAnsi="宋体"/>
                <w:kern w:val="0"/>
                <w:sz w:val="24"/>
              </w:rPr>
              <w:t>州商务局</w:t>
            </w:r>
          </w:p>
        </w:tc>
        <w:tc>
          <w:tcPr>
            <w:tcW w:w="1440" w:type="dxa"/>
            <w:vAlign w:val="center"/>
          </w:tcPr>
          <w:p>
            <w:pPr>
              <w:jc w:val="left"/>
              <w:rPr>
                <w:rStyle w:val="10"/>
                <w:rFonts w:ascii="宋体" w:hAnsi="宋体"/>
                <w:kern w:val="0"/>
                <w:sz w:val="24"/>
              </w:rPr>
            </w:pPr>
            <w:r>
              <w:rPr>
                <w:rStyle w:val="10"/>
                <w:rFonts w:hint="eastAsia" w:ascii="宋体" w:hAnsi="宋体"/>
                <w:kern w:val="0"/>
                <w:sz w:val="24"/>
              </w:rPr>
              <w:t>556000</w:t>
            </w:r>
          </w:p>
        </w:tc>
        <w:tc>
          <w:tcPr>
            <w:tcW w:w="1485" w:type="dxa"/>
            <w:vAlign w:val="center"/>
          </w:tcPr>
          <w:p>
            <w:pPr>
              <w:jc w:val="left"/>
              <w:rPr>
                <w:rStyle w:val="10"/>
                <w:rFonts w:hint="eastAsia" w:ascii="宋体" w:hAnsi="宋体"/>
                <w:kern w:val="0"/>
                <w:sz w:val="24"/>
                <w:lang w:val="en-US" w:eastAsia="zh-CN"/>
              </w:rPr>
            </w:pPr>
            <w:r>
              <w:rPr>
                <w:rStyle w:val="10"/>
                <w:rFonts w:hint="eastAsia" w:ascii="宋体" w:hAnsi="宋体"/>
                <w:kern w:val="0"/>
                <w:sz w:val="24"/>
                <w:lang w:val="en-US" w:eastAsia="zh-CN"/>
              </w:rPr>
              <w:t>13618555108</w:t>
            </w:r>
          </w:p>
          <w:p>
            <w:pPr>
              <w:jc w:val="left"/>
              <w:rPr>
                <w:rStyle w:val="10"/>
                <w:rFonts w:ascii="宋体" w:hAnsi="宋体"/>
                <w:kern w:val="0"/>
                <w:sz w:val="24"/>
              </w:rPr>
            </w:pPr>
            <w:r>
              <w:rPr>
                <w:rStyle w:val="10"/>
                <w:rFonts w:ascii="宋体" w:hAnsi="宋体"/>
                <w:kern w:val="0"/>
                <w:sz w:val="24"/>
              </w:rPr>
              <w:t>13595520333</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黑体" w:hAnsi="宋体" w:eastAsia="黑体" w:cs="宋体"/>
                <w:b/>
                <w:bCs/>
                <w:kern w:val="0"/>
                <w:sz w:val="24"/>
                <w:szCs w:val="22"/>
              </w:rPr>
              <w:t>工作联系电话：</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州委办秘书五科：8270060；州政府办建议提案科：8260016；</w:t>
            </w:r>
          </w:p>
          <w:p>
            <w:pPr>
              <w:jc w:val="left"/>
              <w:rPr>
                <w:rStyle w:val="10"/>
                <w:rFonts w:ascii="宋体" w:hAnsi="宋体"/>
                <w:kern w:val="0"/>
                <w:sz w:val="24"/>
              </w:rPr>
            </w:pPr>
            <w:r>
              <w:rPr>
                <w:rStyle w:val="10"/>
                <w:rFonts w:hint="eastAsia" w:ascii="宋体" w:hAnsi="宋体"/>
                <w:kern w:val="0"/>
                <w:sz w:val="24"/>
              </w:rPr>
              <w:t>州政协提案委：8428866。</w:t>
            </w:r>
          </w:p>
        </w:tc>
      </w:tr>
    </w:tbl>
    <w:p>
      <w:pPr>
        <w:jc w:val="left"/>
        <w:rPr>
          <w:rStyle w:val="10"/>
          <w:rFonts w:ascii="宋体" w:hAnsi="宋体"/>
          <w:kern w:val="0"/>
          <w:sz w:val="24"/>
        </w:rPr>
      </w:pPr>
      <w:r>
        <w:rPr>
          <w:rStyle w:val="10"/>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0"/>
          <w:rFonts w:ascii="仿宋_GB2312" w:hAnsi="宋体" w:eastAsia="仿宋_GB2312"/>
          <w:kern w:val="0"/>
          <w:sz w:val="32"/>
          <w:szCs w:val="32"/>
        </w:rPr>
      </w:pPr>
      <w:r>
        <w:rPr>
          <w:rStyle w:val="10"/>
          <w:rFonts w:hint="eastAsia" w:ascii="仿宋_GB2312" w:hAnsi="宋体" w:eastAsia="仿宋_GB2312"/>
          <w:kern w:val="0"/>
          <w:sz w:val="32"/>
          <w:szCs w:val="32"/>
        </w:rPr>
        <w:t>内容和办法：</w:t>
      </w:r>
    </w:p>
    <w:p>
      <w:pPr>
        <w:pStyle w:val="5"/>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农业农村部提出要加快发展农产品加工业，力争到2025年，农产品加工转化率从67.5%提高到80%，农产品加工业结构布局进一步优化，自主创新能力显著增强，市场竞争力大幅提高，基本接近发达国家水平。2021年，我州农产品加工转化率仅为48.26%，低于全国全省平均水平，跟发达国家和地区的水平差距还很大。这充分体现了我州农业产业链短、不优不强的问题，也是我州经济高质量发展的一个制约因素，提高农产品加工转化率应作为当前和今后一个时期我州推进农业现代化发展的一项重点任务。为此，特提出以下建议：</w:t>
      </w:r>
    </w:p>
    <w:p>
      <w:pPr>
        <w:pStyle w:val="5"/>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大力培育优势产业。围绕我州茶叶、油茶、中药材、蓝莓、百香果等精品水果等产业，着力建成一批有规模、有效益的家庭农场、合作社和产业集聚示范区，为推进生产、加工、销售一体化，多元培育“农业+”新兴业态进一步夯实产业基础。</w:t>
      </w:r>
    </w:p>
    <w:p>
      <w:pPr>
        <w:pStyle w:val="5"/>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全面优化营商环境。招引和培育一批自主创新强、加工水平高、产业链完整、行业地位领先的龙头企业，围绕重点优势产业成立服务专班，抓调度、抓服务、抓督导、抓宣传，重点解决制约农业产业延链补链强链存在的难题，补齐产业链短板。充分发挥龙头企业在产业发展中的引领、带动和辐射作用，鼓励支持龙头企业同业整合、兼并重组、跨县联盟合作，带动各类中小微农业生产经营主体发展。着力完善利益联结机制，健全龙头企业与农户共生共享发展模式，把产业链的主体留在乡村，让农民分享更多价值链的收益。</w:t>
      </w:r>
    </w:p>
    <w:p>
      <w:pPr>
        <w:pStyle w:val="5"/>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深化体制机制改革，发挥财政资金杠杆作用，实施出台相应扶持和激励政策，带动更多社会资本投入农业，形成市场需求主导、财政优先支持、金融重点倾斜、社会广泛参与的多元化投入格局，支持农产品加工企业、工艺改进、智能改造、兼并重组、科技创新、人才引进、品牌培育等，让政府作用更有效、市场作用更有力。</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0"/>
          <w:rFonts w:ascii="仿宋" w:hAnsi="仿宋" w:eastAsia="仿宋" w:cs="仿宋"/>
          <w:kern w:val="0"/>
          <w:sz w:val="32"/>
          <w:szCs w:val="32"/>
        </w:rPr>
      </w:pPr>
      <w:r>
        <w:rPr>
          <w:rStyle w:val="10"/>
          <w:rFonts w:hint="eastAsia" w:ascii="黑体" w:hAnsi="黑体" w:eastAsia="黑体" w:cs="黑体"/>
          <w:b/>
          <w:bCs/>
          <w:kern w:val="0"/>
          <w:sz w:val="32"/>
          <w:szCs w:val="32"/>
        </w:rPr>
        <w:t>注：</w:t>
      </w:r>
      <w:r>
        <w:rPr>
          <w:rStyle w:val="10"/>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0"/>
          <w:rFonts w:ascii="仿宋" w:hAnsi="仿宋" w:eastAsia="仿宋" w:cs="仿宋"/>
          <w:kern w:val="0"/>
          <w:sz w:val="32"/>
          <w:szCs w:val="32"/>
        </w:rPr>
      </w:pPr>
      <w:r>
        <w:rPr>
          <w:rStyle w:val="10"/>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2F6404"/>
    <w:rsid w:val="00372D70"/>
    <w:rsid w:val="004B3D04"/>
    <w:rsid w:val="004D0222"/>
    <w:rsid w:val="004E6BC5"/>
    <w:rsid w:val="00507FB8"/>
    <w:rsid w:val="00551F39"/>
    <w:rsid w:val="00554776"/>
    <w:rsid w:val="00603CEE"/>
    <w:rsid w:val="00654375"/>
    <w:rsid w:val="007055DB"/>
    <w:rsid w:val="007D1DFD"/>
    <w:rsid w:val="00840276"/>
    <w:rsid w:val="008A6967"/>
    <w:rsid w:val="008E32D7"/>
    <w:rsid w:val="008E5289"/>
    <w:rsid w:val="00A351EC"/>
    <w:rsid w:val="00A75BD7"/>
    <w:rsid w:val="00A94399"/>
    <w:rsid w:val="00A97C93"/>
    <w:rsid w:val="00C10114"/>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3756525"/>
    <w:rsid w:val="4A196944"/>
    <w:rsid w:val="4F6B5D70"/>
    <w:rsid w:val="507F065A"/>
    <w:rsid w:val="5236789E"/>
    <w:rsid w:val="559F1A55"/>
    <w:rsid w:val="5A7C34BF"/>
    <w:rsid w:val="5AA17385"/>
    <w:rsid w:val="5B7C24C8"/>
    <w:rsid w:val="5BB630E6"/>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character" w:customStyle="1" w:styleId="21">
    <w:name w:val="批注框文本 Char"/>
    <w:basedOn w:val="7"/>
    <w:link w:val="2"/>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992</Words>
  <Characters>1069</Characters>
  <Lines>8</Lines>
  <Paragraphs>2</Paragraphs>
  <TotalTime>1</TotalTime>
  <ScaleCrop>false</ScaleCrop>
  <LinksUpToDate>false</LinksUpToDate>
  <CharactersWithSpaces>1096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2022-01-05T02:07:00Z</dcterms:created>
  <dc:creator>Administrator</dc:creator>
  <cp:lastModifiedBy>丘丘</cp:lastModifiedBy>
  <cp:lastPrinted>2021-02-26T02:55:00Z</cp:lastPrinted>
  <dcterms:modified xsi:type="dcterms:W3CDTF">2022-03-29T06:41:53Z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