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beforeAutospacing="0" w:after="0" w:afterAutospacing="0" w:line="600" w:lineRule="exact"/>
        <w:jc w:val="center"/>
        <w:rPr>
          <w:rStyle w:val="14"/>
          <w:rFonts w:ascii="黑体" w:eastAsia="黑体"/>
          <w:sz w:val="44"/>
          <w:szCs w:val="44"/>
        </w:rPr>
      </w:pPr>
      <w:r>
        <w:rPr>
          <w:rStyle w:val="12"/>
          <w:rFonts w:ascii="黑体" w:eastAsia="黑体" w:cs="宋体"/>
          <w:sz w:val="44"/>
          <w:szCs w:val="44"/>
        </w:rPr>
        <w:t>中国人民政治协商会议</w:t>
      </w:r>
    </w:p>
    <w:p>
      <w:pPr>
        <w:pStyle w:val="18"/>
        <w:spacing w:before="0" w:beforeAutospacing="0" w:after="0" w:afterAutospacing="0" w:line="600" w:lineRule="exact"/>
        <w:jc w:val="center"/>
        <w:rPr>
          <w:rStyle w:val="14"/>
          <w:rFonts w:hint="eastAsia"/>
          <w:sz w:val="44"/>
          <w:szCs w:val="44"/>
        </w:rPr>
      </w:pPr>
      <w:r>
        <w:rPr>
          <w:rStyle w:val="14"/>
          <w:sz w:val="44"/>
          <w:szCs w:val="44"/>
        </w:rPr>
        <w:t>黔东南苗族侗族自治州委员会</w:t>
      </w:r>
    </w:p>
    <w:p>
      <w:pPr>
        <w:pStyle w:val="18"/>
        <w:spacing w:before="0" w:beforeAutospacing="0" w:after="0" w:afterAutospacing="0" w:line="600" w:lineRule="exact"/>
        <w:jc w:val="center"/>
        <w:rPr>
          <w:rStyle w:val="14"/>
          <w:rFonts w:hint="eastAsia"/>
          <w:sz w:val="44"/>
          <w:szCs w:val="44"/>
        </w:rPr>
      </w:pPr>
      <w:r>
        <w:rPr>
          <w:rStyle w:val="14"/>
          <w:sz w:val="44"/>
          <w:szCs w:val="44"/>
        </w:rPr>
        <w:t>提</w:t>
      </w:r>
      <w:r>
        <w:rPr>
          <w:rStyle w:val="14"/>
          <w:rFonts w:hint="eastAsia"/>
          <w:sz w:val="44"/>
          <w:szCs w:val="44"/>
        </w:rPr>
        <w:t xml:space="preserve">   </w:t>
      </w:r>
      <w:r>
        <w:rPr>
          <w:rStyle w:val="14"/>
          <w:sz w:val="44"/>
          <w:szCs w:val="44"/>
        </w:rPr>
        <w:t>案</w:t>
      </w:r>
    </w:p>
    <w:p>
      <w:pPr>
        <w:spacing w:line="320" w:lineRule="exact"/>
        <w:jc w:val="center"/>
        <w:textAlignment w:val="top"/>
        <w:rPr>
          <w:rStyle w:val="14"/>
          <w:rFonts w:hint="eastAsia" w:ascii="宋体" w:hAnsi="宋体"/>
          <w:kern w:val="0"/>
          <w:sz w:val="24"/>
        </w:rPr>
      </w:pPr>
    </w:p>
    <w:p>
      <w:pPr>
        <w:spacing w:line="320" w:lineRule="exact"/>
        <w:jc w:val="center"/>
        <w:textAlignment w:val="top"/>
        <w:rPr>
          <w:rStyle w:val="14"/>
          <w:rFonts w:hint="eastAsia" w:ascii="宋体" w:hAnsi="宋体"/>
          <w:kern w:val="0"/>
          <w:sz w:val="24"/>
        </w:rPr>
      </w:pPr>
    </w:p>
    <w:p>
      <w:pPr>
        <w:spacing w:line="760" w:lineRule="exact"/>
        <w:jc w:val="both"/>
        <w:textAlignment w:val="top"/>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4"/>
          <w:rFonts w:hint="default" w:ascii="宋体" w:hAnsi="宋体" w:eastAsia="宋体"/>
          <w:kern w:val="0"/>
          <w:sz w:val="24"/>
          <w:lang w:val="en-US" w:eastAsia="zh-CN"/>
        </w:rPr>
      </w:pPr>
      <w:r>
        <w:rPr>
          <w:rStyle w:val="14"/>
          <w:rFonts w:ascii="宋体" w:hAnsi="宋体"/>
          <w:kern w:val="0"/>
          <w:sz w:val="24"/>
        </w:rPr>
        <w:t>第十</w:t>
      </w:r>
      <w:r>
        <w:rPr>
          <w:rStyle w:val="14"/>
          <w:rFonts w:hint="eastAsia" w:ascii="宋体" w:hAnsi="宋体"/>
          <w:kern w:val="0"/>
          <w:sz w:val="24"/>
          <w:lang w:val="en-US" w:eastAsia="zh-CN"/>
        </w:rPr>
        <w:t>三</w:t>
      </w:r>
      <w:r>
        <w:rPr>
          <w:rStyle w:val="14"/>
          <w:rFonts w:ascii="宋体" w:hAnsi="宋体"/>
          <w:kern w:val="0"/>
          <w:sz w:val="24"/>
        </w:rPr>
        <w:t>届第</w:t>
      </w:r>
      <w:r>
        <w:rPr>
          <w:rStyle w:val="14"/>
          <w:rFonts w:hint="eastAsia" w:ascii="宋体" w:hAnsi="宋体"/>
          <w:kern w:val="0"/>
          <w:sz w:val="24"/>
          <w:lang w:val="en-US" w:eastAsia="zh-CN"/>
        </w:rPr>
        <w:t>一</w:t>
      </w:r>
      <w:r>
        <w:rPr>
          <w:rStyle w:val="14"/>
          <w:rFonts w:ascii="宋体" w:hAnsi="宋体"/>
          <w:kern w:val="0"/>
          <w:sz w:val="24"/>
        </w:rPr>
        <w:t>次会议　       　第</w:t>
      </w:r>
      <w:r>
        <w:rPr>
          <w:rStyle w:val="14"/>
          <w:rFonts w:hint="eastAsia" w:ascii="宋体" w:hAnsi="宋体"/>
          <w:kern w:val="0"/>
          <w:sz w:val="24"/>
          <w:lang w:val="en-US" w:eastAsia="zh-CN"/>
        </w:rPr>
        <w:t>136</w:t>
      </w:r>
      <w:r>
        <w:rPr>
          <w:rStyle w:val="14"/>
          <w:rFonts w:ascii="宋体" w:hAnsi="宋体"/>
          <w:kern w:val="0"/>
          <w:sz w:val="24"/>
        </w:rPr>
        <w:t xml:space="preserve">号　    </w:t>
      </w:r>
      <w:r>
        <w:rPr>
          <w:rStyle w:val="14"/>
          <w:rFonts w:hint="eastAsia" w:ascii="宋体" w:hAnsi="宋体"/>
          <w:kern w:val="0"/>
          <w:sz w:val="24"/>
        </w:rPr>
        <w:t xml:space="preserve">    </w:t>
      </w:r>
      <w:r>
        <w:rPr>
          <w:rStyle w:val="14"/>
          <w:rFonts w:hint="eastAsia" w:ascii="宋体" w:hAnsi="宋体"/>
          <w:kern w:val="0"/>
          <w:sz w:val="24"/>
          <w:lang w:val="en-US" w:eastAsia="zh-CN"/>
        </w:rPr>
        <w:t xml:space="preserve"> 类别：社会建设类     </w:t>
      </w:r>
    </w:p>
    <w:p>
      <w:pPr>
        <w:spacing w:line="320" w:lineRule="exact"/>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0"/>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案</w:t>
            </w:r>
            <w:r>
              <w:rPr>
                <w:rStyle w:val="14"/>
                <w:rFonts w:ascii="宋体" w:hAnsi="宋体" w:eastAsia="黑体" w:cs="宋体"/>
                <w:b/>
                <w:bCs/>
                <w:kern w:val="0"/>
                <w:sz w:val="24"/>
              </w:rPr>
              <w:t>  </w:t>
            </w:r>
            <w:r>
              <w:rPr>
                <w:rStyle w:val="14"/>
                <w:rFonts w:ascii="黑体" w:hAnsi="宋体" w:eastAsia="黑体" w:cs="宋体"/>
                <w:b/>
                <w:bCs/>
                <w:kern w:val="0"/>
                <w:sz w:val="24"/>
              </w:rPr>
              <w:t>由</w:t>
            </w:r>
            <w:r>
              <w:rPr>
                <w:rStyle w:val="14"/>
                <w:rFonts w:ascii="宋体" w:hAnsi="宋体" w:cs="宋体"/>
                <w:b/>
                <w:bCs/>
                <w:kern w:val="0"/>
                <w:sz w:val="24"/>
              </w:rPr>
              <w:t>：</w:t>
            </w:r>
          </w:p>
        </w:tc>
        <w:tc>
          <w:tcPr>
            <w:tcW w:w="6797" w:type="dxa"/>
            <w:gridSpan w:val="3"/>
            <w:vAlign w:val="center"/>
          </w:tcPr>
          <w:p>
            <w:pPr>
              <w:jc w:val="left"/>
              <w:rPr>
                <w:rStyle w:val="14"/>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关于进一步做好未成年人保护工作的建议</w:t>
            </w:r>
          </w:p>
        </w:tc>
      </w:tr>
      <w:tr>
        <w:tblPrEx>
          <w:tblCellMar>
            <w:top w:w="0" w:type="dxa"/>
            <w:left w:w="15" w:type="dxa"/>
            <w:bottom w:w="0" w:type="dxa"/>
            <w:right w:w="15" w:type="dxa"/>
          </w:tblCellMar>
        </w:tblPrEx>
        <w:tc>
          <w:tcPr>
            <w:tcW w:w="1753" w:type="dxa"/>
            <w:vAlign w:val="center"/>
          </w:tcPr>
          <w:p>
            <w:pPr>
              <w:jc w:val="left"/>
              <w:rPr>
                <w:rStyle w:val="14"/>
                <w:rFonts w:ascii="宋体" w:hAnsi="宋体"/>
                <w:kern w:val="0"/>
                <w:sz w:val="24"/>
              </w:rPr>
            </w:pPr>
            <w:r>
              <w:rPr>
                <w:rStyle w:val="14"/>
                <w:rFonts w:ascii="黑体" w:hAnsi="宋体" w:eastAsia="黑体" w:cs="宋体"/>
                <w:b/>
                <w:bCs/>
                <w:kern w:val="0"/>
                <w:sz w:val="24"/>
              </w:rPr>
              <w:t>审查意见</w:t>
            </w:r>
            <w:r>
              <w:rPr>
                <w:rStyle w:val="14"/>
                <w:rFonts w:ascii="宋体" w:hAnsi="宋体" w:cs="宋体"/>
                <w:b/>
                <w:bCs/>
                <w:kern w:val="0"/>
                <w:sz w:val="24"/>
              </w:rPr>
              <w:t>：</w:t>
            </w:r>
          </w:p>
        </w:tc>
        <w:tc>
          <w:tcPr>
            <w:tcW w:w="6797" w:type="dxa"/>
            <w:gridSpan w:val="3"/>
            <w:vAlign w:val="center"/>
          </w:tcPr>
          <w:p>
            <w:pPr>
              <w:jc w:val="left"/>
              <w:rPr>
                <w:rStyle w:val="14"/>
                <w:rFonts w:hint="default" w:ascii="宋体" w:hAnsi="宋体"/>
                <w:kern w:val="0"/>
                <w:sz w:val="24"/>
                <w:lang w:val="en-US" w:eastAsia="zh-CN"/>
              </w:rPr>
            </w:pPr>
            <w:r>
              <w:rPr>
                <w:rStyle w:val="14"/>
                <w:rFonts w:hint="eastAsia" w:ascii="宋体" w:hAnsi="宋体"/>
                <w:kern w:val="0"/>
                <w:sz w:val="24"/>
                <w:szCs w:val="24"/>
                <w:lang w:eastAsia="zh-CN"/>
              </w:rPr>
              <w:t>主办：民政局</w:t>
            </w:r>
            <w:r>
              <w:rPr>
                <w:rStyle w:val="14"/>
                <w:rFonts w:hint="eastAsia" w:ascii="宋体" w:hAnsi="宋体"/>
                <w:kern w:val="0"/>
                <w:sz w:val="24"/>
                <w:szCs w:val="24"/>
                <w:lang w:val="en-US" w:eastAsia="zh-CN"/>
              </w:rPr>
              <w:t xml:space="preserve">    会办：</w:t>
            </w:r>
            <w:r>
              <w:rPr>
                <w:rStyle w:val="14"/>
                <w:rFonts w:hint="eastAsia" w:ascii="宋体" w:hAnsi="宋体"/>
                <w:kern w:val="0"/>
                <w:sz w:val="24"/>
                <w:szCs w:val="24"/>
                <w:lang w:eastAsia="zh-CN"/>
              </w:rPr>
              <w:t>团州委、</w:t>
            </w:r>
            <w:r>
              <w:rPr>
                <w:rStyle w:val="14"/>
                <w:rFonts w:hint="eastAsia" w:ascii="宋体" w:hAnsi="宋体"/>
                <w:kern w:val="0"/>
                <w:sz w:val="24"/>
                <w:szCs w:val="24"/>
                <w:lang w:val="en-US" w:eastAsia="zh-CN"/>
              </w:rPr>
              <w:t>州妇联、州公安局、州教育局、州委老干部局</w:t>
            </w:r>
          </w:p>
        </w:tc>
      </w:tr>
      <w:tr>
        <w:tblPrEx>
          <w:tblCellMar>
            <w:top w:w="0" w:type="dxa"/>
            <w:left w:w="15" w:type="dxa"/>
            <w:bottom w:w="0" w:type="dxa"/>
            <w:right w:w="15" w:type="dxa"/>
          </w:tblCellMar>
        </w:tblPrEx>
        <w:tc>
          <w:tcPr>
            <w:tcW w:w="1753" w:type="dxa"/>
            <w:vAlign w:val="center"/>
          </w:tcPr>
          <w:p>
            <w:pPr>
              <w:jc w:val="left"/>
              <w:rPr>
                <w:rStyle w:val="14"/>
                <w:rFonts w:ascii="黑体" w:hAnsi="宋体" w:eastAsia="黑体"/>
                <w:kern w:val="0"/>
                <w:sz w:val="24"/>
              </w:rPr>
            </w:pPr>
            <w:r>
              <w:rPr>
                <w:rStyle w:val="14"/>
                <w:rFonts w:ascii="黑体" w:hAnsi="宋体" w:eastAsia="黑体" w:cs="宋体"/>
                <w:b/>
                <w:bCs/>
                <w:kern w:val="0"/>
                <w:sz w:val="24"/>
              </w:rPr>
              <w:t>提</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案</w:t>
            </w:r>
            <w:r>
              <w:rPr>
                <w:rStyle w:val="14"/>
                <w:rFonts w:hint="eastAsia" w:ascii="黑体" w:hAnsi="宋体" w:eastAsia="黑体" w:cs="宋体"/>
                <w:b/>
                <w:bCs/>
                <w:kern w:val="0"/>
                <w:sz w:val="24"/>
                <w:lang w:val="en-US" w:eastAsia="zh-CN"/>
              </w:rPr>
              <w:t xml:space="preserve"> </w:t>
            </w:r>
            <w:r>
              <w:rPr>
                <w:rStyle w:val="14"/>
                <w:rFonts w:ascii="黑体" w:hAnsi="宋体" w:eastAsia="黑体" w:cs="宋体"/>
                <w:b/>
                <w:bCs/>
                <w:kern w:val="0"/>
                <w:sz w:val="24"/>
              </w:rPr>
              <w:t>人</w:t>
            </w:r>
            <w:r>
              <w:rPr>
                <w:rStyle w:val="14"/>
                <w:rFonts w:ascii="宋体" w:hAnsi="宋体" w:eastAsia="黑体" w:cs="宋体"/>
                <w:b/>
                <w:bCs/>
                <w:kern w:val="0"/>
                <w:sz w:val="24"/>
              </w:rPr>
              <w:t>：</w:t>
            </w:r>
          </w:p>
        </w:tc>
        <w:tc>
          <w:tcPr>
            <w:tcW w:w="3872" w:type="dxa"/>
            <w:vAlign w:val="center"/>
          </w:tcPr>
          <w:p>
            <w:pPr>
              <w:jc w:val="left"/>
              <w:rPr>
                <w:rStyle w:val="14"/>
                <w:rFonts w:ascii="宋体" w:hAnsi="宋体"/>
                <w:kern w:val="0"/>
                <w:sz w:val="24"/>
              </w:rPr>
            </w:pPr>
            <w:r>
              <w:rPr>
                <w:rStyle w:val="14"/>
                <w:rFonts w:ascii="宋体" w:hAnsi="宋体" w:cs="宋体"/>
                <w:b/>
                <w:bCs/>
                <w:kern w:val="0"/>
                <w:sz w:val="24"/>
              </w:rPr>
              <w:t>通讯地址</w:t>
            </w:r>
          </w:p>
        </w:tc>
        <w:tc>
          <w:tcPr>
            <w:tcW w:w="1440" w:type="dxa"/>
            <w:vAlign w:val="center"/>
          </w:tcPr>
          <w:p>
            <w:pPr>
              <w:jc w:val="left"/>
              <w:rPr>
                <w:rStyle w:val="14"/>
                <w:rFonts w:ascii="宋体" w:hAnsi="宋体"/>
                <w:kern w:val="0"/>
                <w:sz w:val="24"/>
              </w:rPr>
            </w:pPr>
            <w:r>
              <w:rPr>
                <w:rStyle w:val="14"/>
                <w:rFonts w:ascii="宋体" w:hAnsi="宋体" w:cs="宋体"/>
                <w:b/>
                <w:bCs/>
                <w:kern w:val="0"/>
                <w:sz w:val="24"/>
              </w:rPr>
              <w:t>邮政编码</w:t>
            </w:r>
          </w:p>
        </w:tc>
        <w:tc>
          <w:tcPr>
            <w:tcW w:w="1485" w:type="dxa"/>
            <w:vAlign w:val="center"/>
          </w:tcPr>
          <w:p>
            <w:pPr>
              <w:jc w:val="left"/>
              <w:rPr>
                <w:rStyle w:val="14"/>
                <w:rFonts w:ascii="宋体" w:hAnsi="宋体"/>
                <w:kern w:val="0"/>
                <w:sz w:val="24"/>
              </w:rPr>
            </w:pPr>
            <w:r>
              <w:rPr>
                <w:rStyle w:val="14"/>
                <w:rFonts w:ascii="宋体" w:hAnsi="宋体" w:cs="宋体"/>
                <w:b/>
                <w:bCs/>
                <w:kern w:val="0"/>
                <w:sz w:val="24"/>
              </w:rPr>
              <w:t>联系电话</w:t>
            </w:r>
          </w:p>
        </w:tc>
      </w:tr>
      <w:tr>
        <w:tc>
          <w:tcPr>
            <w:tcW w:w="1753" w:type="dxa"/>
            <w:vAlign w:val="center"/>
          </w:tcPr>
          <w:p>
            <w:pPr>
              <w:jc w:val="left"/>
              <w:rPr>
                <w:rStyle w:val="14"/>
                <w:rFonts w:hint="eastAsia" w:ascii="宋体" w:hAnsi="宋体" w:eastAsia="宋体"/>
                <w:kern w:val="0"/>
                <w:sz w:val="24"/>
                <w:lang w:eastAsia="zh-CN"/>
              </w:rPr>
            </w:pPr>
            <w:r>
              <w:rPr>
                <w:rStyle w:val="14"/>
                <w:rFonts w:hint="eastAsia" w:ascii="宋体" w:hAnsi="宋体"/>
                <w:kern w:val="0"/>
                <w:sz w:val="24"/>
                <w:lang w:eastAsia="zh-CN"/>
              </w:rPr>
              <w:t>单鲁燕</w:t>
            </w:r>
          </w:p>
        </w:tc>
        <w:tc>
          <w:tcPr>
            <w:tcW w:w="3872"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lang w:val="en-US" w:eastAsia="zh-CN"/>
              </w:rPr>
              <w:t>麻江县妇联</w:t>
            </w:r>
          </w:p>
        </w:tc>
        <w:tc>
          <w:tcPr>
            <w:tcW w:w="1440"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rPr>
              <w:t>55</w:t>
            </w:r>
            <w:r>
              <w:rPr>
                <w:rStyle w:val="14"/>
                <w:rFonts w:hint="eastAsia" w:ascii="宋体" w:hAnsi="宋体"/>
                <w:kern w:val="0"/>
                <w:sz w:val="24"/>
                <w:lang w:val="en-US" w:eastAsia="zh-CN"/>
              </w:rPr>
              <w:t>7600</w:t>
            </w:r>
          </w:p>
        </w:tc>
        <w:tc>
          <w:tcPr>
            <w:tcW w:w="1485" w:type="dxa"/>
            <w:vAlign w:val="center"/>
          </w:tcPr>
          <w:p>
            <w:pPr>
              <w:jc w:val="left"/>
              <w:rPr>
                <w:rStyle w:val="14"/>
                <w:rFonts w:hint="default" w:ascii="宋体" w:hAnsi="宋体" w:eastAsia="宋体"/>
                <w:kern w:val="0"/>
                <w:sz w:val="24"/>
                <w:lang w:val="en-US" w:eastAsia="zh-CN"/>
              </w:rPr>
            </w:pPr>
            <w:r>
              <w:rPr>
                <w:rStyle w:val="14"/>
                <w:rFonts w:hint="eastAsia" w:ascii="宋体" w:hAnsi="宋体"/>
                <w:kern w:val="0"/>
                <w:sz w:val="24"/>
                <w:lang w:val="en-US" w:eastAsia="zh-CN"/>
              </w:rPr>
              <w:t>13765508368</w:t>
            </w:r>
          </w:p>
        </w:tc>
      </w:tr>
      <w:tr>
        <w:tblPrEx>
          <w:tblCellMar>
            <w:top w:w="0" w:type="dxa"/>
            <w:left w:w="15" w:type="dxa"/>
            <w:bottom w:w="0" w:type="dxa"/>
            <w:right w:w="15" w:type="dxa"/>
          </w:tblCellMar>
        </w:tblPrEx>
        <w:tc>
          <w:tcPr>
            <w:tcW w:w="1753" w:type="dxa"/>
            <w:vAlign w:val="center"/>
          </w:tcPr>
          <w:p>
            <w:pPr>
              <w:jc w:val="left"/>
              <w:rPr>
                <w:rStyle w:val="14"/>
                <w:rFonts w:hint="eastAsia" w:ascii="宋体" w:hAnsi="宋体" w:eastAsia="宋体"/>
                <w:kern w:val="0"/>
                <w:sz w:val="24"/>
                <w:lang w:eastAsia="zh-CN"/>
              </w:rPr>
            </w:pPr>
            <w:r>
              <w:rPr>
                <w:rStyle w:val="14"/>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4"/>
                <w:rFonts w:hint="eastAsia" w:ascii="宋体" w:hAnsi="宋体"/>
                <w:kern w:val="0"/>
                <w:sz w:val="24"/>
                <w:lang w:val="en-US" w:eastAsia="zh-CN"/>
              </w:rPr>
            </w:pPr>
            <w:r>
              <w:rPr>
                <w:rStyle w:val="14"/>
                <w:rFonts w:hint="eastAsia" w:ascii="宋体" w:hAnsi="宋体"/>
                <w:kern w:val="0"/>
                <w:sz w:val="24"/>
                <w:lang w:eastAsia="zh-CN"/>
              </w:rPr>
              <w:t>州委办秘书五科：</w:t>
            </w:r>
            <w:r>
              <w:rPr>
                <w:rStyle w:val="14"/>
                <w:rFonts w:hint="eastAsia" w:ascii="宋体" w:hAnsi="宋体"/>
                <w:kern w:val="0"/>
                <w:sz w:val="24"/>
                <w:lang w:val="en-US" w:eastAsia="zh-CN"/>
              </w:rPr>
              <w:t>8270060；</w:t>
            </w:r>
            <w:r>
              <w:rPr>
                <w:rStyle w:val="14"/>
                <w:rFonts w:hint="eastAsia" w:ascii="宋体" w:hAnsi="宋体"/>
                <w:kern w:val="0"/>
                <w:sz w:val="24"/>
                <w:lang w:eastAsia="zh-CN"/>
              </w:rPr>
              <w:t>州政府办建议提案科：</w:t>
            </w:r>
            <w:r>
              <w:rPr>
                <w:rStyle w:val="14"/>
                <w:rFonts w:hint="eastAsia" w:ascii="宋体" w:hAnsi="宋体"/>
                <w:kern w:val="0"/>
                <w:sz w:val="24"/>
                <w:lang w:val="en-US" w:eastAsia="zh-CN"/>
              </w:rPr>
              <w:t>8260016；</w:t>
            </w:r>
          </w:p>
          <w:p>
            <w:pPr>
              <w:jc w:val="left"/>
              <w:rPr>
                <w:rStyle w:val="14"/>
                <w:rFonts w:hint="default" w:ascii="宋体" w:hAnsi="宋体"/>
                <w:kern w:val="0"/>
                <w:sz w:val="24"/>
                <w:lang w:val="en-US"/>
              </w:rPr>
            </w:pPr>
            <w:r>
              <w:rPr>
                <w:rStyle w:val="14"/>
                <w:rFonts w:hint="eastAsia" w:ascii="宋体" w:hAnsi="宋体"/>
                <w:kern w:val="0"/>
                <w:sz w:val="24"/>
                <w:lang w:eastAsia="zh-CN"/>
              </w:rPr>
              <w:t>州政协提案委：</w:t>
            </w:r>
            <w:r>
              <w:rPr>
                <w:rStyle w:val="14"/>
                <w:rFonts w:hint="eastAsia" w:ascii="宋体" w:hAnsi="宋体"/>
                <w:kern w:val="0"/>
                <w:sz w:val="24"/>
                <w:lang w:val="en-US" w:eastAsia="zh-CN"/>
              </w:rPr>
              <w:t>8428866</w:t>
            </w:r>
            <w:r>
              <w:rPr>
                <w:rStyle w:val="14"/>
                <w:rFonts w:hint="eastAsia" w:ascii="宋体" w:hAnsi="宋体"/>
                <w:kern w:val="0"/>
                <w:sz w:val="24"/>
                <w:lang w:eastAsia="zh-CN"/>
              </w:rPr>
              <w:t>。</w:t>
            </w:r>
          </w:p>
        </w:tc>
      </w:tr>
    </w:tbl>
    <w:p>
      <w:pPr>
        <w:jc w:val="left"/>
        <w:rPr>
          <w:rStyle w:val="14"/>
          <w:rFonts w:ascii="宋体" w:hAnsi="宋体"/>
          <w:kern w:val="0"/>
          <w:sz w:val="24"/>
        </w:rPr>
      </w:pPr>
      <w:r>
        <w:rPr>
          <w:rStyle w:val="14"/>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4"/>
          <w:rFonts w:hint="eastAsia" w:ascii="仿宋_GB2312" w:hAnsi="宋体" w:eastAsia="仿宋_GB2312"/>
          <w:kern w:val="0"/>
          <w:sz w:val="32"/>
          <w:szCs w:val="32"/>
        </w:rPr>
      </w:pPr>
      <w:r>
        <w:rPr>
          <w:rStyle w:val="14"/>
          <w:rFonts w:hint="eastAsia" w:ascii="仿宋_GB2312" w:hAnsi="宋体" w:eastAsia="仿宋_GB2312"/>
          <w:kern w:val="0"/>
          <w:sz w:val="32"/>
          <w:szCs w:val="32"/>
        </w:rPr>
        <w:t>内容和办法</w:t>
      </w:r>
      <w:r>
        <w:rPr>
          <w:rStyle w:val="14"/>
          <w:rFonts w:hint="eastAsia" w:ascii="仿宋_GB2312" w:hAnsi="宋体" w:eastAsia="仿宋_GB2312"/>
          <w:kern w:val="0"/>
          <w:sz w:val="32"/>
          <w:szCs w:val="32"/>
          <w:lang w:eastAsia="zh-CN"/>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未成年人是祖国未来的建设者，是中国特色社会主义事业的接班人，未成年人的健康成长有利于构建社会主义和谐社会，促进社会稳定和家庭幸福。近年来，为贯彻落实习近平总书记对未成年人保护工作的系列重要指示，以及党中央、国务院，省委省政府和州委州政府关于未成年人保护工作的决策部署，全州上下高度重视，及时成立了未成年人保护工作委员会，多次召开未成年人保护工作会议，积极创新方法，千方百计对未成年人保护工作进行了全面的部署和安排，高质量推动未成年人保护工作取得了阶段性的成效。根据对州县落实此项工作的调查了解，州级制定出台了《黔东南州未成年人保护专项工作方案》，州县两级成立了未保委，并建立了强制报告和联席会议工作机制，乡村两级明确了儿童主任，州县乡村通过开展法律宣传、综合救助、特殊关爱、司法保护等举措促进了未成年人健康快乐成长。</w:t>
      </w:r>
      <w:r>
        <w:rPr>
          <w:rFonts w:hint="eastAsia" w:eastAsia="仿宋_GB2312"/>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eastAsia="仿宋_GB2312"/>
          <w:sz w:val="32"/>
          <w:szCs w:val="32"/>
          <w:lang w:eastAsia="zh-CN"/>
        </w:rPr>
      </w:pPr>
      <w:r>
        <w:rPr>
          <w:rFonts w:hint="eastAsia" w:eastAsia="仿宋_GB2312"/>
          <w:sz w:val="32"/>
          <w:szCs w:val="32"/>
        </w:rPr>
        <w:t> </w:t>
      </w:r>
      <w:r>
        <w:rPr>
          <w:rFonts w:hint="eastAsia" w:ascii="仿宋_GB2312" w:eastAsia="仿宋_GB2312"/>
          <w:sz w:val="32"/>
          <w:szCs w:val="32"/>
          <w:lang w:eastAsia="zh-CN"/>
        </w:rPr>
        <w:t>问题：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(一)未成年人保护工作在组织保障方面存在不足。</w:t>
      </w:r>
      <w:r>
        <w:rPr>
          <w:rFonts w:hint="eastAsia" w:ascii="仿宋_GB2312" w:eastAsia="仿宋_GB2312"/>
          <w:sz w:val="32"/>
          <w:szCs w:val="32"/>
        </w:rPr>
        <w:t>面对全州未成年人尤其是特殊未成年人基数大的现状，在组织保障上主要有三个方面的不足：</w:t>
      </w:r>
      <w:r>
        <w:rPr>
          <w:rFonts w:hint="eastAsia" w:ascii="仿宋_GB2312" w:eastAsia="仿宋_GB2312"/>
          <w:b/>
          <w:sz w:val="32"/>
          <w:szCs w:val="32"/>
        </w:rPr>
        <w:t>一是</w:t>
      </w:r>
      <w:r>
        <w:rPr>
          <w:rFonts w:hint="eastAsia" w:ascii="仿宋_GB2312" w:eastAsia="仿宋_GB2312"/>
          <w:sz w:val="32"/>
          <w:szCs w:val="32"/>
        </w:rPr>
        <w:t>州县两级没有设立专门独立的未成年人保护机构;</w:t>
      </w:r>
      <w:r>
        <w:rPr>
          <w:rFonts w:hint="eastAsia" w:ascii="仿宋_GB2312" w:eastAsia="仿宋_GB2312"/>
          <w:b/>
          <w:sz w:val="32"/>
          <w:szCs w:val="32"/>
        </w:rPr>
        <w:t>二是</w:t>
      </w:r>
      <w:r>
        <w:rPr>
          <w:rFonts w:hint="eastAsia" w:ascii="仿宋_GB2312" w:eastAsia="仿宋_GB2312"/>
          <w:sz w:val="32"/>
          <w:szCs w:val="32"/>
        </w:rPr>
        <w:t>没有落实专门的未成年人保护工作专项经费;</w:t>
      </w:r>
      <w:r>
        <w:rPr>
          <w:rFonts w:hint="eastAsia" w:ascii="仿宋_GB2312" w:eastAsia="仿宋_GB2312"/>
          <w:b/>
          <w:sz w:val="32"/>
          <w:szCs w:val="32"/>
        </w:rPr>
        <w:t>三是</w:t>
      </w:r>
      <w:r>
        <w:rPr>
          <w:rFonts w:hint="eastAsia" w:ascii="仿宋_GB2312" w:eastAsia="仿宋_GB2312"/>
          <w:sz w:val="32"/>
          <w:szCs w:val="32"/>
        </w:rPr>
        <w:t>在阵地建设上，目前全州儿童福利机构、村级儿童之家</w:t>
      </w:r>
      <w:r>
        <w:rPr>
          <w:rFonts w:hint="eastAsia" w:ascii="仿宋_GB2312" w:eastAsia="仿宋_GB2312"/>
          <w:sz w:val="32"/>
          <w:szCs w:val="32"/>
          <w:lang w:val="en-US" w:eastAsia="zh-CN"/>
        </w:rPr>
        <w:t>相对不足，</w:t>
      </w:r>
      <w:r>
        <w:rPr>
          <w:rFonts w:hint="eastAsia" w:ascii="仿宋_GB2312" w:eastAsia="仿宋_GB2312"/>
          <w:sz w:val="32"/>
          <w:szCs w:val="32"/>
        </w:rPr>
        <w:t>无法满足新时期未成年人保护工作服务的需求。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(二)未成年人保护工作在家庭关爱方面有所缺失。</w:t>
      </w:r>
      <w:r>
        <w:rPr>
          <w:rFonts w:hint="eastAsia" w:ascii="仿宋_GB2312" w:eastAsia="仿宋_GB2312"/>
          <w:b/>
          <w:sz w:val="32"/>
          <w:szCs w:val="32"/>
        </w:rPr>
        <w:t>一是</w:t>
      </w:r>
      <w:r>
        <w:rPr>
          <w:rFonts w:hint="eastAsia" w:ascii="仿宋_GB2312" w:eastAsia="仿宋_GB2312"/>
          <w:sz w:val="32"/>
          <w:szCs w:val="32"/>
        </w:rPr>
        <w:t>家庭安全监管意识不强。由于寒暑假期未成年人放假在家，家长忙于各种事务导致监管不到位，暑期发生儿童私自下水游泳导致溺水事件时有发生;</w:t>
      </w:r>
      <w:r>
        <w:rPr>
          <w:rFonts w:hint="eastAsia" w:ascii="仿宋_GB2312" w:eastAsia="仿宋_GB2312"/>
          <w:b/>
          <w:sz w:val="32"/>
          <w:szCs w:val="32"/>
        </w:rPr>
        <w:t>二是</w:t>
      </w:r>
      <w:r>
        <w:rPr>
          <w:rFonts w:hint="eastAsia" w:ascii="仿宋_GB2312" w:eastAsia="仿宋_GB2312"/>
          <w:sz w:val="32"/>
          <w:szCs w:val="32"/>
        </w:rPr>
        <w:t>家庭教育引导不到位。</w:t>
      </w:r>
      <w:r>
        <w:rPr>
          <w:rFonts w:hint="eastAsia" w:ascii="仿宋_GB2312" w:eastAsia="仿宋_GB2312"/>
          <w:sz w:val="32"/>
          <w:szCs w:val="32"/>
          <w:lang w:val="en-US" w:eastAsia="zh-CN"/>
        </w:rPr>
        <w:t>据</w:t>
      </w:r>
      <w:r>
        <w:rPr>
          <w:rFonts w:hint="eastAsia" w:ascii="仿宋_GB2312" w:eastAsia="仿宋_GB2312"/>
          <w:sz w:val="32"/>
          <w:szCs w:val="32"/>
        </w:rPr>
        <w:t>近年来</w:t>
      </w:r>
      <w:r>
        <w:rPr>
          <w:rFonts w:hint="eastAsia" w:ascii="仿宋_GB2312" w:eastAsia="仿宋_GB2312"/>
          <w:sz w:val="32"/>
          <w:szCs w:val="32"/>
          <w:lang w:val="en-US" w:eastAsia="zh-CN"/>
        </w:rPr>
        <w:t>的报道</w:t>
      </w:r>
      <w:r>
        <w:rPr>
          <w:rFonts w:hint="eastAsia" w:ascii="仿宋_GB2312" w:eastAsia="仿宋_GB2312"/>
          <w:sz w:val="32"/>
          <w:szCs w:val="32"/>
        </w:rPr>
        <w:t>，问题未成年人</w:t>
      </w:r>
      <w:r>
        <w:rPr>
          <w:rFonts w:hint="eastAsia" w:ascii="仿宋_GB2312" w:eastAsia="仿宋_GB2312"/>
          <w:sz w:val="32"/>
          <w:szCs w:val="32"/>
          <w:lang w:val="en-US" w:eastAsia="zh-CN"/>
        </w:rPr>
        <w:t>较往年</w:t>
      </w:r>
      <w:r>
        <w:rPr>
          <w:rFonts w:hint="eastAsia" w:ascii="仿宋_GB2312" w:eastAsia="仿宋_GB2312"/>
          <w:sz w:val="32"/>
          <w:szCs w:val="32"/>
        </w:rPr>
        <w:t>有所增多，尤其未成年人犯罪呈现低龄化上升趋势</w:t>
      </w:r>
      <w:r>
        <w:rPr>
          <w:rFonts w:hint="eastAsia" w:ascii="仿宋_GB2312" w:eastAsia="仿宋_GB2312"/>
          <w:sz w:val="32"/>
          <w:szCs w:val="32"/>
          <w:lang w:eastAsia="zh-CN"/>
        </w:rPr>
        <w:t>。</w:t>
      </w:r>
      <w:r>
        <w:rPr>
          <w:rFonts w:hint="eastAsia" w:eastAsia="仿宋_GB2312"/>
          <w:sz w:val="32"/>
          <w:szCs w:val="32"/>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建议: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(一)健全完善未成年人保护工作体系。</w:t>
      </w:r>
      <w:r>
        <w:rPr>
          <w:rFonts w:hint="eastAsia" w:ascii="仿宋_GB2312" w:eastAsia="仿宋_GB2312"/>
          <w:sz w:val="32"/>
          <w:szCs w:val="32"/>
        </w:rPr>
        <w:t>未成年人保护是一项长期系统的社会工程，需要政府、教育、家庭、网络、司法、社会等各方团结协作、联动发力，齐头推进，在全社会营造关心关爱未成年人健康成长的意识与氛围，才能更好地促进未成年人成长成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(二)及时完善配套政策及措施。</w:t>
      </w:r>
      <w:r>
        <w:rPr>
          <w:rFonts w:hint="eastAsia" w:ascii="仿宋_GB2312" w:eastAsia="仿宋_GB2312"/>
          <w:sz w:val="32"/>
          <w:szCs w:val="32"/>
        </w:rPr>
        <w:t>建议州级层面结合国家新修订的未成年人保护法、省级修改完善的未成年人保护条例，尽快修改完善出台全州针对未成年人保护工作的配套政策及措施，在人员落实、阵地建设、资金支持上进行明确并予以保障；同时针对县级建立未成年人保护中心、购买未成年人保护社会服务、新增提升基层儿童之家建设等纳入州级财政预算，给予资金帮助和项目扶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eastAsia="仿宋_GB2312"/>
          <w:sz w:val="32"/>
          <w:szCs w:val="32"/>
        </w:rPr>
      </w:pPr>
      <w:r>
        <w:rPr>
          <w:rFonts w:hint="eastAsia" w:ascii="楷体_GB2312" w:eastAsia="楷体_GB2312"/>
          <w:b/>
          <w:sz w:val="32"/>
          <w:szCs w:val="32"/>
        </w:rPr>
        <w:t>(三)加强司法保护促进家庭教育。</w:t>
      </w:r>
      <w:r>
        <w:rPr>
          <w:rFonts w:hint="eastAsia" w:ascii="仿宋_GB2312" w:eastAsia="仿宋_GB2312"/>
          <w:b/>
          <w:sz w:val="32"/>
          <w:szCs w:val="32"/>
        </w:rPr>
        <w:t>一是</w:t>
      </w:r>
      <w:r>
        <w:rPr>
          <w:rFonts w:hint="eastAsia" w:ascii="仿宋_GB2312" w:eastAsia="仿宋_GB2312"/>
          <w:sz w:val="32"/>
          <w:szCs w:val="32"/>
        </w:rPr>
        <w:t>加强宣传引导，强化开展未成年人保护工作的法律意识。尤其是加强2021年6月1日新修订实施的《中华人民共和国未成年人保护法》和2022年1月1日实施的《中华人民共和国家庭教育促进法》的宣传，增强广大家庭履行好未年成人保护的家庭保护与教育的责任意识和法律意识;</w:t>
      </w:r>
      <w:r>
        <w:rPr>
          <w:rFonts w:hint="eastAsia" w:ascii="仿宋_GB2312" w:eastAsia="仿宋_GB2312"/>
          <w:b/>
          <w:sz w:val="32"/>
          <w:szCs w:val="32"/>
        </w:rPr>
        <w:t>二是</w:t>
      </w:r>
      <w:r>
        <w:rPr>
          <w:rFonts w:hint="eastAsia" w:ascii="仿宋_GB2312" w:eastAsia="仿宋_GB2312"/>
          <w:sz w:val="32"/>
          <w:szCs w:val="32"/>
        </w:rPr>
        <w:t>强化排查及时更新完善特殊未成年人台帐，加强走访强化动态监测，落实强制报告工作机制，为精准开展特殊未成年人保护奠定基础;</w:t>
      </w:r>
      <w:r>
        <w:rPr>
          <w:rFonts w:hint="eastAsia" w:ascii="仿宋_GB2312" w:eastAsia="仿宋_GB2312"/>
          <w:b/>
          <w:sz w:val="32"/>
          <w:szCs w:val="32"/>
        </w:rPr>
        <w:t>三是</w:t>
      </w:r>
      <w:r>
        <w:rPr>
          <w:rFonts w:hint="eastAsia" w:ascii="仿宋_GB2312" w:eastAsia="仿宋_GB2312"/>
          <w:sz w:val="32"/>
          <w:szCs w:val="32"/>
        </w:rPr>
        <w:t>加强司法保护。针对侵害未成年人的犯罪案件依法从严从快打击；针对履职缺失的家庭，司法部门要及时介入干预、未履职的依法进行打击，针对未成年人的保护工作在全社会形成尊法守法护法意识，进一步促进未成年人健康快乐成长。</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4"/>
          <w:rFonts w:hint="eastAsia"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Style w:val="14"/>
          <w:rFonts w:hint="default" w:ascii="仿宋_GB2312" w:hAnsi="宋体" w:eastAsia="仿宋_GB2312"/>
          <w:kern w:val="0"/>
          <w:sz w:val="32"/>
          <w:szCs w:val="32"/>
          <w:lang w:val="en-US" w:eastAsia="zh-CN"/>
        </w:rPr>
      </w:pPr>
      <w:r>
        <w:rPr>
          <w:rStyle w:val="14"/>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Style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F1A5C90"/>
    <w:rsid w:val="42F10C9F"/>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6F82260F"/>
    <w:rsid w:val="762A4BFD"/>
    <w:rsid w:val="7C1F064D"/>
    <w:rsid w:val="7DBB9FDA"/>
    <w:rsid w:val="7FFF2EBA"/>
    <w:rsid w:val="FEEF87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paragraph" w:styleId="3">
    <w:name w:val="table of authorities"/>
    <w:basedOn w:val="1"/>
    <w:next w:val="1"/>
    <w:qFormat/>
    <w:uiPriority w:val="0"/>
    <w:pPr>
      <w:ind w:left="420" w:leftChars="200"/>
    </w:pPr>
    <w:rPr>
      <w:szCs w:val="20"/>
    </w:rPr>
  </w:style>
  <w:style w:type="paragraph" w:styleId="4">
    <w:name w:val="Body Text Indent"/>
    <w:basedOn w:val="1"/>
    <w:next w:val="5"/>
    <w:qFormat/>
    <w:uiPriority w:val="99"/>
    <w:pPr>
      <w:spacing w:after="120"/>
      <w:ind w:left="420" w:leftChars="200"/>
    </w:pPr>
  </w:style>
  <w:style w:type="paragraph" w:styleId="5">
    <w:name w:val="Body Text Indent 2"/>
    <w:basedOn w:val="1"/>
    <w:next w:val="6"/>
    <w:qFormat/>
    <w:uiPriority w:val="99"/>
    <w:pPr>
      <w:spacing w:after="120" w:line="480" w:lineRule="auto"/>
      <w:ind w:left="420" w:leftChars="200"/>
    </w:pPr>
  </w:style>
  <w:style w:type="paragraph" w:styleId="6">
    <w:name w:val="Body Text Indent 3"/>
    <w:basedOn w:val="1"/>
    <w:qFormat/>
    <w:uiPriority w:val="99"/>
    <w:pPr>
      <w:ind w:left="200" w:leftChars="200"/>
    </w:pPr>
    <w:rPr>
      <w:sz w:val="16"/>
    </w:rPr>
  </w:style>
  <w:style w:type="paragraph" w:styleId="7">
    <w:name w:val="footer"/>
    <w:basedOn w:val="1"/>
    <w:link w:val="24"/>
    <w:qFormat/>
    <w:uiPriority w:val="99"/>
    <w:pPr>
      <w:snapToGrid w:val="0"/>
      <w:jc w:val="left"/>
    </w:pPr>
    <w:rPr>
      <w:sz w:val="18"/>
      <w:szCs w:val="18"/>
    </w:rPr>
  </w:style>
  <w:style w:type="paragraph" w:styleId="8">
    <w:name w:val="header"/>
    <w:basedOn w:val="1"/>
    <w:qFormat/>
    <w:uiPriority w:val="0"/>
    <w:pPr>
      <w:pBdr>
        <w:bottom w:val="single" w:color="000000" w:sz="6" w:space="0"/>
      </w:pBdr>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qFormat/>
    <w:uiPriority w:val="0"/>
    <w:rPr>
      <w:rFonts w:cs="Times New Roman"/>
      <w:b/>
      <w:bCs/>
    </w:rPr>
  </w:style>
  <w:style w:type="character" w:styleId="13">
    <w:name w:val="Hyperlink"/>
    <w:basedOn w:val="14"/>
    <w:semiHidden/>
    <w:qFormat/>
    <w:uiPriority w:val="0"/>
    <w:rPr>
      <w:color w:val="0000FF"/>
      <w:u w:val="single"/>
    </w:rPr>
  </w:style>
  <w:style w:type="character" w:customStyle="1" w:styleId="14">
    <w:name w:val="NormalCharacter"/>
    <w:semiHidden/>
    <w:qFormat/>
    <w:uiPriority w:val="0"/>
  </w:style>
  <w:style w:type="paragraph" w:customStyle="1" w:styleId="15">
    <w:name w:val="Heading1"/>
    <w:basedOn w:val="1"/>
    <w:link w:val="21"/>
    <w:qFormat/>
    <w:uiPriority w:val="0"/>
    <w:pPr>
      <w:spacing w:before="100" w:beforeAutospacing="1" w:after="100" w:afterAutospacing="1"/>
      <w:jc w:val="left"/>
    </w:pPr>
    <w:rPr>
      <w:rFonts w:ascii="宋体" w:hAnsi="宋体" w:cs="宋体"/>
      <w:b/>
      <w:bCs/>
      <w:kern w:val="36"/>
      <w:sz w:val="48"/>
      <w:szCs w:val="48"/>
    </w:rPr>
  </w:style>
  <w:style w:type="table" w:customStyle="1" w:styleId="16">
    <w:name w:val="TableNormal"/>
    <w:semiHidden/>
    <w:qFormat/>
    <w:uiPriority w:val="0"/>
    <w:tblPr>
      <w:tblCellMar>
        <w:top w:w="0" w:type="dxa"/>
        <w:left w:w="0" w:type="dxa"/>
        <w:bottom w:w="0" w:type="dxa"/>
        <w:right w:w="0" w:type="dxa"/>
      </w:tblCellMar>
    </w:tblPr>
  </w:style>
  <w:style w:type="paragraph" w:customStyle="1" w:styleId="17">
    <w:name w:val="Acetate"/>
    <w:basedOn w:val="1"/>
    <w:qFormat/>
    <w:uiPriority w:val="0"/>
    <w:rPr>
      <w:sz w:val="18"/>
      <w:szCs w:val="18"/>
    </w:rPr>
  </w:style>
  <w:style w:type="paragraph" w:customStyle="1" w:styleId="18">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9">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20">
    <w:name w:val="UserStyle_2"/>
    <w:basedOn w:val="1"/>
    <w:qFormat/>
    <w:uiPriority w:val="0"/>
    <w:pPr>
      <w:spacing w:before="100" w:beforeAutospacing="1" w:after="100" w:afterAutospacing="1"/>
      <w:jc w:val="left"/>
    </w:pPr>
    <w:rPr>
      <w:rFonts w:ascii="宋体" w:hAnsi="宋体"/>
      <w:kern w:val="0"/>
      <w:sz w:val="24"/>
    </w:rPr>
  </w:style>
  <w:style w:type="character" w:customStyle="1" w:styleId="21">
    <w:name w:val="UserStyle_3"/>
    <w:basedOn w:val="14"/>
    <w:link w:val="15"/>
    <w:qFormat/>
    <w:uiPriority w:val="0"/>
    <w:rPr>
      <w:rFonts w:ascii="宋体" w:hAnsi="宋体" w:cs="宋体"/>
      <w:b/>
      <w:bCs/>
      <w:kern w:val="36"/>
      <w:sz w:val="48"/>
      <w:szCs w:val="48"/>
    </w:rPr>
  </w:style>
  <w:style w:type="character" w:customStyle="1" w:styleId="22">
    <w:name w:val="UserStyle_4"/>
    <w:basedOn w:val="14"/>
    <w:qFormat/>
    <w:uiPriority w:val="0"/>
  </w:style>
  <w:style w:type="paragraph" w:customStyle="1" w:styleId="23">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4">
    <w:name w:val="页脚 Char"/>
    <w:basedOn w:val="11"/>
    <w:link w:val="7"/>
    <w:qFormat/>
    <w:uiPriority w:val="99"/>
    <w:rPr>
      <w:rFonts w:cstheme="minorBidi"/>
      <w:kern w:val="2"/>
      <w:sz w:val="18"/>
      <w:szCs w:val="18"/>
    </w:rPr>
  </w:style>
  <w:style w:type="paragraph" w:customStyle="1" w:styleId="25">
    <w:name w:val="正文-公1"/>
    <w:basedOn w:val="1"/>
    <w:qFormat/>
    <w:uiPriority w:val="99"/>
    <w:pPr>
      <w:ind w:firstLine="200" w:firstLineChars="200"/>
    </w:pPr>
    <w:rPr>
      <w:rFonts w:ascii="Calibri" w:hAnsi="Calibri"/>
    </w:rPr>
  </w:style>
  <w:style w:type="paragraph" w:customStyle="1" w:styleId="26">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27">
    <w:name w:val="正文文本首行缩进 2"/>
    <w:basedOn w:val="4"/>
    <w:qFormat/>
    <w:uiPriority w:val="0"/>
    <w:pPr>
      <w:ind w:firstLine="420" w:firstLineChars="200"/>
    </w:pPr>
    <w:rPr>
      <w:rFonts w:ascii="Calibri" w:hAnsi="Calibri" w:eastAsia="宋体" w:cs="宋体"/>
    </w:rPr>
  </w:style>
  <w:style w:type="paragraph" w:customStyle="1" w:styleId="28">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3</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2021-01-13T12:51:00Z</dcterms:created>
  <dc:creator>Administrator</dc:creator>
  <cp:lastModifiedBy>丘丘</cp:lastModifiedBy>
  <cp:lastPrinted>2022-01-08T05:48:30Z</cp:lastPrinted>
  <dcterms:modified xsi:type="dcterms:W3CDTF">2022-01-08T05:49:14Z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