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6"/>
        <w:spacing w:before="0" w:beforeAutospacing="0" w:after="0" w:afterAutospacing="0" w:line="600" w:lineRule="exact"/>
        <w:jc w:val="center"/>
        <w:rPr>
          <w:rStyle w:val="12"/>
          <w:sz w:val="44"/>
          <w:szCs w:val="44"/>
        </w:rPr>
      </w:pPr>
      <w:r>
        <w:rPr>
          <w:rStyle w:val="12"/>
          <w:sz w:val="44"/>
          <w:szCs w:val="44"/>
        </w:rPr>
        <w:t>黔东南苗族侗族自治州委员会</w:t>
      </w:r>
    </w:p>
    <w:p>
      <w:pPr>
        <w:pStyle w:val="16"/>
        <w:spacing w:before="0" w:beforeAutospacing="0" w:after="0" w:afterAutospacing="0" w:line="600" w:lineRule="exact"/>
        <w:jc w:val="center"/>
        <w:rPr>
          <w:rStyle w:val="12"/>
          <w:sz w:val="44"/>
          <w:szCs w:val="44"/>
        </w:rPr>
      </w:pPr>
      <w:r>
        <w:rPr>
          <w:rStyle w:val="12"/>
          <w:sz w:val="44"/>
          <w:szCs w:val="44"/>
        </w:rPr>
        <w:t>提案</w:t>
      </w:r>
    </w:p>
    <w:p>
      <w:pPr>
        <w:spacing w:line="320" w:lineRule="exact"/>
        <w:jc w:val="center"/>
        <w:textAlignment w:val="top"/>
        <w:rPr>
          <w:rStyle w:val="12"/>
          <w:rFonts w:ascii="宋体" w:hAnsi="宋体"/>
          <w:kern w:val="0"/>
          <w:sz w:val="24"/>
        </w:rPr>
      </w:pPr>
    </w:p>
    <w:p>
      <w:pPr>
        <w:spacing w:line="320" w:lineRule="exact"/>
        <w:jc w:val="center"/>
        <w:textAlignment w:val="top"/>
        <w:rPr>
          <w:rStyle w:val="12"/>
          <w:rFonts w:ascii="宋体" w:hAnsi="宋体"/>
          <w:kern w:val="0"/>
          <w:sz w:val="24"/>
        </w:rPr>
      </w:pPr>
    </w:p>
    <w:p>
      <w:pPr>
        <w:spacing w:line="760" w:lineRule="exact"/>
        <w:textAlignment w:val="top"/>
        <w:rPr>
          <w:rStyle w:val="12"/>
          <w:rFonts w:ascii="宋体" w:hAnsi="宋体"/>
          <w:kern w:val="0"/>
          <w:sz w:val="24"/>
        </w:rPr>
      </w:pPr>
      <w:r>
        <w:rPr>
          <w:rStyle w:val="12"/>
          <w:rFonts w:ascii="宋体" w:hAnsi="宋体"/>
          <w:kern w:val="0"/>
          <w:sz w:val="24"/>
        </w:rPr>
        <w:pict>
          <v:rect id="_x0000_s1028" o:spid="_x0000_s1028"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path/>
            <v:fill on="t" focussize="0,0"/>
            <v:stroke on="f"/>
            <v:imagedata o:title=""/>
            <o:lock v:ext="edit"/>
            <v:textbox>
              <w:txbxContent>
                <w:p/>
              </w:txbxContent>
            </v:textbox>
            <w10:wrap type="none"/>
            <w10:anchorlock/>
          </v:rect>
        </w:pict>
      </w:r>
    </w:p>
    <w:p>
      <w:pPr>
        <w:spacing w:line="320" w:lineRule="exact"/>
        <w:rPr>
          <w:rStyle w:val="12"/>
          <w:rFonts w:ascii="宋体" w:hAnsi="宋体"/>
          <w:kern w:val="0"/>
          <w:sz w:val="24"/>
        </w:rPr>
      </w:pPr>
      <w:r>
        <w:rPr>
          <w:rStyle w:val="12"/>
          <w:rFonts w:ascii="宋体" w:hAnsi="宋体"/>
          <w:kern w:val="0"/>
          <w:sz w:val="24"/>
        </w:rPr>
        <w:t>第十</w:t>
      </w:r>
      <w:r>
        <w:rPr>
          <w:rStyle w:val="12"/>
          <w:rFonts w:hint="eastAsia" w:ascii="宋体" w:hAnsi="宋体"/>
          <w:kern w:val="0"/>
          <w:sz w:val="24"/>
        </w:rPr>
        <w:t>三</w:t>
      </w:r>
      <w:r>
        <w:rPr>
          <w:rStyle w:val="12"/>
          <w:rFonts w:ascii="宋体" w:hAnsi="宋体"/>
          <w:kern w:val="0"/>
          <w:sz w:val="24"/>
        </w:rPr>
        <w:t>届第</w:t>
      </w:r>
      <w:r>
        <w:rPr>
          <w:rStyle w:val="12"/>
          <w:rFonts w:hint="eastAsia" w:ascii="宋体" w:hAnsi="宋体"/>
          <w:kern w:val="0"/>
          <w:sz w:val="24"/>
        </w:rPr>
        <w:t>一</w:t>
      </w:r>
      <w:r>
        <w:rPr>
          <w:rStyle w:val="12"/>
          <w:rFonts w:ascii="宋体" w:hAnsi="宋体"/>
          <w:kern w:val="0"/>
          <w:sz w:val="24"/>
        </w:rPr>
        <w:t>次会议　       　第</w:t>
      </w:r>
      <w:r>
        <w:rPr>
          <w:rStyle w:val="12"/>
          <w:rFonts w:hint="eastAsia" w:ascii="宋体" w:hAnsi="宋体"/>
          <w:kern w:val="0"/>
          <w:sz w:val="24"/>
        </w:rPr>
        <w:t>120</w:t>
      </w:r>
      <w:r>
        <w:rPr>
          <w:rStyle w:val="12"/>
          <w:rFonts w:ascii="宋体" w:hAnsi="宋体"/>
          <w:kern w:val="0"/>
          <w:sz w:val="24"/>
        </w:rPr>
        <w:t xml:space="preserve">号　    </w:t>
      </w:r>
      <w:r>
        <w:rPr>
          <w:rStyle w:val="12"/>
          <w:rFonts w:hint="eastAsia" w:ascii="宋体" w:hAnsi="宋体"/>
          <w:kern w:val="0"/>
          <w:sz w:val="24"/>
        </w:rPr>
        <w:t xml:space="preserve"> 类别：经济建设类     </w:t>
      </w:r>
    </w:p>
    <w:p>
      <w:pPr>
        <w:spacing w:line="320" w:lineRule="exact"/>
        <w:jc w:val="left"/>
        <w:rPr>
          <w:rStyle w:val="12"/>
          <w:rFonts w:ascii="宋体" w:hAnsi="宋体"/>
          <w:kern w:val="0"/>
          <w:sz w:val="24"/>
        </w:rPr>
      </w:pPr>
      <w:r>
        <w:rPr>
          <w:rStyle w:val="12"/>
          <w:rFonts w:ascii="宋体" w:hAnsi="宋体"/>
          <w:kern w:val="0"/>
          <w:sz w:val="24"/>
        </w:rPr>
        <w:pict>
          <v:rect id="_x0000_s1027" o:spid="_x0000_s1027"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path/>
            <v:fill on="t" focussize="0,0"/>
            <v:stroke on="f"/>
            <v:imagedata o:title=""/>
            <o:lock v:ext="edit"/>
            <v:textbox>
              <w:txbxContent>
                <w:p/>
              </w:txbxContent>
            </v:textbox>
            <w10:wrap type="none"/>
            <w10:anchorlock/>
          </v:rect>
        </w:pic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Style w:val="12"/>
                <w:rFonts w:hint="eastAsia" w:ascii="宋体" w:hAnsi="宋体" w:cs="宋体" w:eastAsiaTheme="minorEastAsia"/>
                <w:b/>
                <w:bCs/>
                <w:kern w:val="0"/>
                <w:sz w:val="24"/>
              </w:rPr>
              <w:t>关于加大措施保障农业项目资金支付的建议</w:t>
            </w:r>
          </w:p>
        </w:tc>
      </w:tr>
      <w:tr>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ascii="宋体" w:hAnsi="宋体"/>
                <w:kern w:val="0"/>
                <w:sz w:val="24"/>
              </w:rPr>
            </w:pPr>
            <w:r>
              <w:rPr>
                <w:rStyle w:val="12"/>
                <w:rFonts w:hint="eastAsia" w:ascii="宋体" w:hAnsi="宋体"/>
                <w:kern w:val="0"/>
                <w:sz w:val="24"/>
              </w:rPr>
              <w:t>主办：州农业农村局    会办：州财政局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ascii="宋体" w:hAnsi="宋体" w:eastAsia="黑体" w:cs="宋体"/>
                <w:b/>
                <w:bCs/>
                <w:kern w:val="0"/>
                <w:sz w:val="24"/>
              </w:rPr>
              <w:t> </w:t>
            </w:r>
            <w:r>
              <w:rPr>
                <w:rStyle w:val="12"/>
                <w:rFonts w:ascii="黑体" w:hAnsi="宋体" w:eastAsia="黑体" w:cs="宋体"/>
                <w:b/>
                <w:bCs/>
                <w:kern w:val="0"/>
                <w:sz w:val="24"/>
              </w:rPr>
              <w:t>案人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c>
          <w:tcPr>
            <w:tcW w:w="1753" w:type="dxa"/>
            <w:vAlign w:val="center"/>
          </w:tcPr>
          <w:p>
            <w:pPr>
              <w:jc w:val="left"/>
              <w:rPr>
                <w:rStyle w:val="12"/>
                <w:rFonts w:ascii="宋体" w:hAnsi="宋体"/>
                <w:kern w:val="0"/>
                <w:sz w:val="24"/>
              </w:rPr>
            </w:pPr>
            <w:r>
              <w:rPr>
                <w:rStyle w:val="12"/>
                <w:rFonts w:hint="eastAsia" w:ascii="宋体" w:hAnsi="宋体"/>
                <w:kern w:val="0"/>
                <w:sz w:val="24"/>
              </w:rPr>
              <w:t>龙向祥</w:t>
            </w:r>
          </w:p>
        </w:tc>
        <w:tc>
          <w:tcPr>
            <w:tcW w:w="3872" w:type="dxa"/>
            <w:vAlign w:val="center"/>
          </w:tcPr>
          <w:p>
            <w:pPr>
              <w:jc w:val="left"/>
              <w:rPr>
                <w:rStyle w:val="12"/>
                <w:rFonts w:ascii="宋体" w:hAnsi="宋体"/>
                <w:kern w:val="0"/>
                <w:sz w:val="24"/>
              </w:rPr>
            </w:pPr>
            <w:r>
              <w:rPr>
                <w:rStyle w:val="12"/>
                <w:rFonts w:hint="eastAsia" w:ascii="宋体" w:hAnsi="宋体"/>
                <w:kern w:val="0"/>
                <w:sz w:val="24"/>
              </w:rPr>
              <w:t>锦屏县农业农村局</w:t>
            </w:r>
          </w:p>
        </w:tc>
        <w:tc>
          <w:tcPr>
            <w:tcW w:w="1440" w:type="dxa"/>
            <w:vAlign w:val="center"/>
          </w:tcPr>
          <w:p>
            <w:pPr>
              <w:jc w:val="left"/>
              <w:rPr>
                <w:rStyle w:val="12"/>
                <w:rFonts w:ascii="宋体" w:hAnsi="宋体"/>
                <w:kern w:val="0"/>
                <w:sz w:val="24"/>
              </w:rPr>
            </w:pPr>
            <w:r>
              <w:rPr>
                <w:rStyle w:val="12"/>
                <w:rFonts w:hint="eastAsia" w:ascii="宋体" w:hAnsi="宋体"/>
                <w:kern w:val="0"/>
                <w:sz w:val="24"/>
              </w:rPr>
              <w:t>556700</w:t>
            </w:r>
          </w:p>
        </w:tc>
        <w:tc>
          <w:tcPr>
            <w:tcW w:w="1485" w:type="dxa"/>
            <w:vAlign w:val="center"/>
          </w:tcPr>
          <w:p>
            <w:pPr>
              <w:jc w:val="left"/>
              <w:rPr>
                <w:rStyle w:val="12"/>
                <w:rFonts w:ascii="宋体" w:hAnsi="宋体"/>
                <w:kern w:val="0"/>
                <w:sz w:val="24"/>
              </w:rPr>
            </w:pPr>
            <w:r>
              <w:rPr>
                <w:rStyle w:val="12"/>
                <w:rFonts w:hint="eastAsia" w:ascii="宋体" w:hAnsi="宋体"/>
                <w:kern w:val="0"/>
                <w:sz w:val="24"/>
              </w:rPr>
              <w:t>13985843545</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hint="eastAsia" w:ascii="黑体" w:hAnsi="宋体" w:eastAsia="黑体" w:cs="宋体"/>
                <w:b/>
                <w:bCs/>
                <w:kern w:val="0"/>
                <w:sz w:val="24"/>
                <w:szCs w:val="22"/>
              </w:rPr>
              <w:t>工作联系电话：</w:t>
            </w:r>
          </w:p>
        </w:tc>
        <w:tc>
          <w:tcPr>
            <w:tcW w:w="6797" w:type="dxa"/>
            <w:gridSpan w:val="3"/>
            <w:vAlign w:val="center"/>
          </w:tcPr>
          <w:p>
            <w:pPr>
              <w:jc w:val="left"/>
              <w:rPr>
                <w:rStyle w:val="12"/>
                <w:rFonts w:ascii="宋体" w:hAnsi="宋体"/>
                <w:kern w:val="0"/>
                <w:sz w:val="24"/>
              </w:rPr>
            </w:pPr>
            <w:r>
              <w:rPr>
                <w:rStyle w:val="12"/>
                <w:rFonts w:hint="eastAsia" w:ascii="宋体" w:hAnsi="宋体"/>
                <w:kern w:val="0"/>
                <w:sz w:val="24"/>
              </w:rPr>
              <w:t>州委办秘书五科：8270060；州政府办建议提案科：8260016；</w:t>
            </w:r>
          </w:p>
          <w:p>
            <w:pPr>
              <w:jc w:val="left"/>
              <w:rPr>
                <w:rStyle w:val="12"/>
                <w:rFonts w:ascii="宋体" w:hAnsi="宋体"/>
                <w:kern w:val="0"/>
                <w:sz w:val="24"/>
              </w:rPr>
            </w:pPr>
            <w:r>
              <w:rPr>
                <w:rStyle w:val="12"/>
                <w:rFonts w:hint="eastAsia" w:ascii="宋体" w:hAnsi="宋体"/>
                <w:kern w:val="0"/>
                <w:sz w:val="24"/>
              </w:rPr>
              <w:t>州政协提案委：8428866。</w:t>
            </w:r>
          </w:p>
        </w:tc>
      </w:tr>
    </w:tbl>
    <w:p>
      <w:pPr>
        <w:jc w:val="left"/>
        <w:rPr>
          <w:rStyle w:val="12"/>
          <w:rFonts w:ascii="宋体" w:hAnsi="宋体"/>
          <w:kern w:val="0"/>
          <w:sz w:val="24"/>
        </w:rPr>
      </w:pPr>
      <w:r>
        <w:rPr>
          <w:rStyle w:val="12"/>
          <w:rFonts w:ascii="宋体" w:hAnsi="宋体"/>
          <w:kern w:val="0"/>
          <w:sz w:val="24"/>
        </w:rPr>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path/>
            <v:fill on="t" focussize="0,0"/>
            <v:stroke on="f"/>
            <v:imagedata o:title=""/>
            <o:lock v:ext="edit"/>
            <v:textbox>
              <w:txbxContent>
                <w:p/>
              </w:txbxContent>
            </v:textbox>
            <w10:wrap type="none"/>
            <w10:anchorlock/>
          </v:rect>
        </w:pic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p>
    <w:p>
      <w:pPr>
        <w:spacing w:line="560" w:lineRule="exact"/>
        <w:rPr>
          <w:rFonts w:hint="eastAsia" w:ascii="仿宋_GB2312" w:hAnsi="宋体" w:eastAsia="仿宋_GB2312"/>
          <w:kern w:val="0"/>
          <w:sz w:val="32"/>
          <w:szCs w:val="32"/>
        </w:rPr>
      </w:pPr>
      <w:r>
        <w:rPr>
          <w:rStyle w:val="12"/>
          <w:rFonts w:hint="eastAsia" w:ascii="仿宋_GB2312" w:hAnsi="宋体" w:eastAsia="仿宋_GB2312"/>
          <w:kern w:val="0"/>
          <w:sz w:val="32"/>
          <w:szCs w:val="32"/>
        </w:rPr>
        <w:t xml:space="preserve">    </w:t>
      </w:r>
      <w:r>
        <w:rPr>
          <w:rFonts w:ascii="仿宋" w:hAnsi="仿宋" w:eastAsia="仿宋" w:cs="Times New Roman"/>
          <w:sz w:val="28"/>
          <w:szCs w:val="28"/>
        </w:rPr>
        <w:t>2021</w:t>
      </w:r>
      <w:r>
        <w:rPr>
          <w:rFonts w:hint="eastAsia" w:ascii="仿宋" w:hAnsi="仿宋" w:eastAsia="仿宋" w:cs="Times New Roman"/>
          <w:sz w:val="28"/>
          <w:szCs w:val="28"/>
        </w:rPr>
        <w:t>年</w:t>
      </w:r>
      <w:r>
        <w:rPr>
          <w:rFonts w:ascii="仿宋" w:hAnsi="仿宋" w:eastAsia="仿宋" w:cs="Times New Roman"/>
          <w:sz w:val="28"/>
          <w:szCs w:val="28"/>
        </w:rPr>
        <w:t>12</w:t>
      </w:r>
      <w:r>
        <w:rPr>
          <w:rFonts w:hint="eastAsia" w:ascii="仿宋" w:hAnsi="仿宋" w:eastAsia="仿宋" w:cs="Times New Roman"/>
          <w:sz w:val="28"/>
          <w:szCs w:val="28"/>
        </w:rPr>
        <w:t>月</w:t>
      </w:r>
      <w:r>
        <w:rPr>
          <w:rFonts w:ascii="仿宋" w:hAnsi="仿宋" w:eastAsia="仿宋" w:cs="Times New Roman"/>
          <w:sz w:val="28"/>
          <w:szCs w:val="28"/>
        </w:rPr>
        <w:t>25</w:t>
      </w:r>
      <w:r>
        <w:rPr>
          <w:rFonts w:hint="eastAsia" w:ascii="仿宋" w:hAnsi="仿宋" w:eastAsia="仿宋" w:cs="Times New Roman"/>
          <w:sz w:val="28"/>
          <w:szCs w:val="28"/>
        </w:rPr>
        <w:t>日至</w:t>
      </w:r>
      <w:r>
        <w:rPr>
          <w:rFonts w:ascii="仿宋" w:hAnsi="仿宋" w:eastAsia="仿宋" w:cs="Times New Roman"/>
          <w:sz w:val="28"/>
          <w:szCs w:val="28"/>
        </w:rPr>
        <w:t>26</w:t>
      </w:r>
      <w:r>
        <w:rPr>
          <w:rFonts w:hint="eastAsia" w:ascii="仿宋" w:hAnsi="仿宋" w:eastAsia="仿宋" w:cs="Times New Roman"/>
          <w:sz w:val="28"/>
          <w:szCs w:val="28"/>
        </w:rPr>
        <w:t>日召开的中央农村工作会议上，习近平总书记指出，应对各种风险挑战，必须着眼国家战略需要，稳住农业基本盘，做好“三农”工作，措施要硬，执行力要强，确保稳产保供，确保农业农村稳定发展。我国自改革开放以来，社会经济</w:t>
      </w:r>
      <w:r>
        <w:rPr>
          <w:rFonts w:hint="eastAsia" w:ascii="仿宋" w:hAnsi="仿宋" w:eastAsia="仿宋"/>
          <w:sz w:val="28"/>
          <w:szCs w:val="28"/>
        </w:rPr>
        <w:t>的快速发展得益于农业稳步发展。在财政项目资金的支持下，农业新品种、新技术得到了大面积推广应用，促进了规模化产业壮大、变强，积极推进了新时期下农业向现代化、高质量前进的步伐。为推动当地经济发展，国家每年都下达不同种类的农业项目资金用于支持地方农业生产，下达的资金在提高粮食、果树、蔬菜等作物单产和促进畜牧业发展中发挥了重要作用。</w:t>
      </w:r>
    </w:p>
    <w:p>
      <w:pPr>
        <w:ind w:firstLine="560" w:firstLineChars="200"/>
        <w:rPr>
          <w:rFonts w:hint="eastAsia" w:ascii="黑体" w:hAnsi="黑体" w:eastAsia="黑体"/>
          <w:sz w:val="28"/>
          <w:szCs w:val="28"/>
        </w:rPr>
      </w:pPr>
      <w:r>
        <w:rPr>
          <w:rFonts w:hint="eastAsia" w:ascii="黑体" w:hAnsi="黑体" w:eastAsia="黑体"/>
          <w:sz w:val="28"/>
          <w:szCs w:val="28"/>
        </w:rPr>
        <w:t>一、农业生产资金支付现状分析</w:t>
      </w:r>
    </w:p>
    <w:p>
      <w:pPr>
        <w:ind w:firstLine="560" w:firstLineChars="200"/>
        <w:rPr>
          <w:rFonts w:hint="eastAsia" w:ascii="仿宋" w:hAnsi="仿宋" w:eastAsia="仿宋"/>
          <w:sz w:val="28"/>
          <w:szCs w:val="28"/>
        </w:rPr>
      </w:pPr>
      <w:r>
        <w:rPr>
          <w:rFonts w:hint="eastAsia" w:ascii="仿宋" w:hAnsi="仿宋" w:eastAsia="仿宋"/>
          <w:sz w:val="28"/>
          <w:szCs w:val="28"/>
        </w:rPr>
        <w:t>据调查了解，我州各县农业生产资金主要来源于中央、省级财政资金支持。资金主要用于新品种、新技术推广和各种惠农政策补贴、补助等，以提高生产效益和激发广大农户从事农业生产的积极性，确保“米袋子”、“菜篮子”的供应，保障粮食安全。近年来我州多数县级地方政府债务逐年加重，每年需要向银行支付利息额度较大，财政资金日趋紧张，农业生产和救灾资金等项目实施完成后资金难以得到及时支付，有的项目拖欠款已长达2-3年。如:据锦屏县农业农村局财务统计，截至2021年11月，近年来锦屏县已实施的各种农业项目资金已累计达8000余万元尚未支付。</w:t>
      </w:r>
    </w:p>
    <w:p>
      <w:pPr>
        <w:ind w:firstLine="560" w:firstLineChars="200"/>
        <w:rPr>
          <w:rFonts w:hint="eastAsia" w:ascii="黑体" w:hAnsi="黑体" w:eastAsia="黑体"/>
          <w:sz w:val="28"/>
          <w:szCs w:val="28"/>
        </w:rPr>
      </w:pPr>
      <w:r>
        <w:rPr>
          <w:rFonts w:hint="eastAsia" w:ascii="黑体" w:hAnsi="黑体" w:eastAsia="黑体"/>
          <w:sz w:val="28"/>
          <w:szCs w:val="28"/>
        </w:rPr>
        <w:t>二、项目资金未及时支付问题分析</w:t>
      </w:r>
    </w:p>
    <w:p>
      <w:pPr>
        <w:ind w:firstLine="560" w:firstLineChars="200"/>
        <w:rPr>
          <w:rFonts w:hint="eastAsia" w:ascii="仿宋" w:hAnsi="仿宋" w:eastAsia="仿宋"/>
          <w:sz w:val="28"/>
          <w:szCs w:val="28"/>
        </w:rPr>
      </w:pPr>
      <w:r>
        <w:rPr>
          <w:rFonts w:hint="eastAsia" w:ascii="仿宋" w:hAnsi="仿宋" w:eastAsia="仿宋"/>
          <w:sz w:val="28"/>
          <w:szCs w:val="28"/>
        </w:rPr>
        <w:t>1、影响项目实施进度和完成质量。通过农业项目实施是推动新品种、新技术大面积推广应用，是促进农业生产、优化产业结构、推动产业融合、提高农业效能、增强农业综合生产能力，加快农业农村现代化、</w:t>
      </w:r>
      <w:r>
        <w:rPr>
          <w:rFonts w:ascii="仿宋" w:hAnsi="仿宋" w:eastAsia="仿宋"/>
          <w:sz w:val="28"/>
          <w:szCs w:val="28"/>
        </w:rPr>
        <w:t>推进农业高质量</w:t>
      </w:r>
      <w:r>
        <w:rPr>
          <w:rFonts w:hint="eastAsia" w:ascii="仿宋" w:hAnsi="仿宋" w:eastAsia="仿宋"/>
          <w:sz w:val="28"/>
          <w:szCs w:val="28"/>
        </w:rPr>
        <w:t>发展、实现乡村振兴战略目标的重要举措。由于资金没有得到及时支付，导致部分项目实施无法如期有效推进，在项目实施关键时期，实施单位资金缺口量大，实施进度和质量受到较大影响。</w:t>
      </w:r>
    </w:p>
    <w:p>
      <w:pPr>
        <w:ind w:firstLine="560" w:firstLineChars="200"/>
        <w:rPr>
          <w:rFonts w:hint="eastAsia" w:ascii="仿宋" w:hAnsi="仿宋" w:eastAsia="仿宋"/>
          <w:sz w:val="28"/>
          <w:szCs w:val="28"/>
        </w:rPr>
      </w:pPr>
      <w:r>
        <w:rPr>
          <w:rFonts w:hint="eastAsia" w:ascii="仿宋" w:hAnsi="仿宋" w:eastAsia="仿宋"/>
          <w:sz w:val="28"/>
          <w:szCs w:val="28"/>
        </w:rPr>
        <w:t>2、影响上级财政资金对下一年度支持。据省农业农村厅2021年11月11日下发的《关于农业生产和水利救灾资金使用的紧急工作提示》，项目资金执行率指标和绩效评价结果将作为下一年度对各县项目资金安排的重要依据。据调查了解，我州大部分县由于财政困难，项目资金大多未能按照上级要求及时支付完成，资金执行率偏低。如达不到上级业务部门考核要求，或将被取消下一年度资金安排，失去上级财政资金的支持。</w:t>
      </w:r>
    </w:p>
    <w:p>
      <w:pPr>
        <w:ind w:firstLine="560" w:firstLineChars="200"/>
        <w:rPr>
          <w:rFonts w:hint="eastAsia" w:ascii="仿宋" w:hAnsi="仿宋" w:eastAsia="仿宋"/>
          <w:sz w:val="28"/>
          <w:szCs w:val="28"/>
        </w:rPr>
      </w:pPr>
      <w:r>
        <w:rPr>
          <w:rFonts w:hint="eastAsia" w:ascii="仿宋" w:hAnsi="仿宋" w:eastAsia="仿宋"/>
          <w:sz w:val="28"/>
          <w:szCs w:val="28"/>
        </w:rPr>
        <w:t>3、影响地方经济的发展。农业生产项目的实施给当地农民带来了资金、物资支持，推动了农业和市场经济的发展，有效增加农民收入和地方财税收入。没有了上级财政资金的支持，社会经济发展、农业农村现代化、</w:t>
      </w:r>
      <w:r>
        <w:rPr>
          <w:rFonts w:ascii="仿宋" w:hAnsi="仿宋" w:eastAsia="仿宋"/>
          <w:sz w:val="28"/>
          <w:szCs w:val="28"/>
        </w:rPr>
        <w:t>推进农业高质量</w:t>
      </w:r>
      <w:r>
        <w:rPr>
          <w:rFonts w:hint="eastAsia" w:ascii="仿宋" w:hAnsi="仿宋" w:eastAsia="仿宋"/>
          <w:sz w:val="28"/>
          <w:szCs w:val="28"/>
        </w:rPr>
        <w:t>发展、实现乡村振兴战略目标将失去强有力的项目支撑。</w:t>
      </w:r>
    </w:p>
    <w:p>
      <w:pPr>
        <w:ind w:firstLine="560" w:firstLineChars="200"/>
        <w:rPr>
          <w:rFonts w:hint="eastAsia" w:ascii="仿宋" w:hAnsi="仿宋" w:eastAsia="仿宋"/>
          <w:sz w:val="28"/>
          <w:szCs w:val="28"/>
        </w:rPr>
      </w:pPr>
      <w:r>
        <w:rPr>
          <w:rFonts w:hint="eastAsia" w:ascii="仿宋" w:hAnsi="仿宋" w:eastAsia="仿宋"/>
          <w:sz w:val="28"/>
          <w:szCs w:val="28"/>
        </w:rPr>
        <w:t>4、影响部门的征信。近年来，由于各地都存在不同程度财政困难，多数县农业项目实施完成后，应付资金未得到及时支付，存在长期拖欠企业项目工程款、项目实施物化补助采购款的现象，导致农业部门信用受到影响，部分农业项目在实施采购招标过程中，企业投标、供货意愿不高，项目按期有序推进困难重重。</w:t>
      </w:r>
    </w:p>
    <w:p>
      <w:pPr>
        <w:spacing w:line="560" w:lineRule="exact"/>
        <w:ind w:firstLine="560" w:firstLineChars="200"/>
        <w:rPr>
          <w:rFonts w:hint="eastAsia" w:ascii="黑体" w:hAnsi="黑体" w:eastAsia="黑体"/>
          <w:sz w:val="28"/>
          <w:szCs w:val="28"/>
        </w:rPr>
      </w:pPr>
      <w:r>
        <w:rPr>
          <w:rFonts w:hint="eastAsia" w:ascii="黑体" w:hAnsi="黑体" w:eastAsia="黑体"/>
          <w:sz w:val="28"/>
          <w:szCs w:val="28"/>
        </w:rPr>
        <w:t>三、建议</w:t>
      </w:r>
    </w:p>
    <w:p>
      <w:pPr>
        <w:spacing w:line="560" w:lineRule="exact"/>
        <w:ind w:firstLine="560" w:firstLineChars="200"/>
        <w:rPr>
          <w:rFonts w:hint="eastAsia" w:ascii="仿宋" w:hAnsi="仿宋" w:eastAsia="仿宋"/>
          <w:sz w:val="28"/>
          <w:szCs w:val="28"/>
        </w:rPr>
      </w:pPr>
      <w:r>
        <w:rPr>
          <w:rFonts w:hint="eastAsia" w:ascii="仿宋" w:hAnsi="仿宋" w:eastAsia="仿宋" w:cs="Times New Roman"/>
          <w:sz w:val="28"/>
          <w:szCs w:val="28"/>
        </w:rPr>
        <w:t>为切实有效推进农业农村现代化、农业高质量发展，全面实现乡村振兴战略目标，要采</w:t>
      </w:r>
      <w:r>
        <w:rPr>
          <w:rFonts w:hint="eastAsia" w:ascii="仿宋" w:hAnsi="仿宋" w:eastAsia="仿宋"/>
          <w:sz w:val="28"/>
          <w:szCs w:val="28"/>
        </w:rPr>
        <w:t>取各项有效措施提高农业生产项目资金支付进度，才能保证每年项目的顺利实施，保障农业高质量发展。</w:t>
      </w:r>
    </w:p>
    <w:p>
      <w:pPr>
        <w:spacing w:line="560" w:lineRule="exact"/>
        <w:ind w:firstLine="560" w:firstLineChars="200"/>
        <w:rPr>
          <w:rFonts w:hint="eastAsia" w:ascii="黑体" w:hAnsi="黑体" w:eastAsia="黑体"/>
          <w:sz w:val="28"/>
          <w:szCs w:val="28"/>
        </w:rPr>
      </w:pPr>
      <w:r>
        <w:rPr>
          <w:rFonts w:hint="eastAsia" w:ascii="仿宋" w:hAnsi="仿宋" w:eastAsia="仿宋"/>
          <w:sz w:val="28"/>
          <w:szCs w:val="28"/>
        </w:rPr>
        <w:t>1、精准施策稳妥化解地方政府债务压力。各地政府、部门要积极</w:t>
      </w:r>
      <w:r>
        <w:rPr>
          <w:rFonts w:ascii="仿宋" w:hAnsi="仿宋" w:eastAsia="仿宋"/>
          <w:sz w:val="28"/>
          <w:szCs w:val="28"/>
        </w:rPr>
        <w:t>争取上级财政资金对债务化解</w:t>
      </w:r>
      <w:r>
        <w:rPr>
          <w:rFonts w:hint="eastAsia" w:ascii="仿宋" w:hAnsi="仿宋" w:eastAsia="仿宋"/>
          <w:sz w:val="28"/>
          <w:szCs w:val="28"/>
        </w:rPr>
        <w:t>的支持</w:t>
      </w:r>
      <w:r>
        <w:rPr>
          <w:rFonts w:ascii="仿宋" w:hAnsi="仿宋" w:eastAsia="仿宋"/>
          <w:sz w:val="28"/>
          <w:szCs w:val="28"/>
        </w:rPr>
        <w:t>，</w:t>
      </w:r>
      <w:r>
        <w:rPr>
          <w:rFonts w:hint="eastAsia" w:ascii="仿宋" w:hAnsi="仿宋" w:eastAsia="仿宋"/>
          <w:sz w:val="28"/>
          <w:szCs w:val="28"/>
        </w:rPr>
        <w:t>通过逐年渐进消化，减少债务存量。以经济建设为主要任务，采取有力有效措施促进一、二、三产业稳妥快速发展，拓展财政收入渠道，切实增加财政收入，适当压缩一些不重要的财政资金支出，以缓解财政压力。</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加大措施保障农业生产资金的及时支付。“农稳则国稳，农兴则百业兴”，农业是国民经济发展和社会稳定的基石，农业的重要地位无可替代，国家财政农业生产资金项目的实施是助推农业快速发展的重要组成部分。各地政府、财政部门应采取有力有效措施保障上级下达农业资金专款专用，加大农业生产资金支付力度，确保资金按时支付，为争取上级更多项目资金支持打下良好基础。</w:t>
      </w:r>
    </w:p>
    <w:p>
      <w:pPr>
        <w:spacing w:line="560" w:lineRule="exact"/>
        <w:ind w:firstLine="560" w:firstLineChars="200"/>
        <w:rPr>
          <w:rFonts w:hint="eastAsia" w:ascii="仿宋" w:hAnsi="仿宋" w:eastAsia="仿宋"/>
        </w:rPr>
      </w:pPr>
      <w:r>
        <w:rPr>
          <w:rFonts w:hint="eastAsia" w:ascii="仿宋" w:hAnsi="仿宋" w:eastAsia="仿宋"/>
          <w:sz w:val="28"/>
          <w:szCs w:val="28"/>
        </w:rPr>
        <w:t>3、建立农业生产资金绿色支付通道。为了保障农业生产资金专款专用和及时支付，建议各县财政单独设立农业生产资金银行专户，无论财政如何困难，都要确保农业生产资金及时支付，提高资金执行率，保障农业稳健发展。</w:t>
      </w:r>
    </w:p>
    <w:p>
      <w:pPr>
        <w:spacing w:line="560" w:lineRule="exact"/>
        <w:rPr>
          <w:rFonts w:ascii="仿宋_GB2312" w:hAnsi="宋体" w:eastAsia="仿宋_GB2312"/>
          <w:kern w:val="0"/>
          <w:sz w:val="32"/>
          <w:szCs w:val="32"/>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3" w:firstLineChars="200"/>
        <w:rPr>
          <w:rStyle w:val="12"/>
          <w:rFonts w:ascii="仿宋" w:hAnsi="仿宋" w:eastAsia="仿宋" w:cs="仿宋"/>
          <w:kern w:val="0"/>
          <w:sz w:val="32"/>
          <w:szCs w:val="32"/>
        </w:rPr>
      </w:pPr>
      <w:r>
        <w:rPr>
          <w:rStyle w:val="12"/>
          <w:rFonts w:hint="eastAsia" w:ascii="黑体" w:hAnsi="黑体" w:eastAsia="黑体" w:cs="黑体"/>
          <w:b/>
          <w:bCs/>
          <w:kern w:val="0"/>
          <w:sz w:val="32"/>
          <w:szCs w:val="32"/>
        </w:rPr>
        <w:t>注：</w:t>
      </w:r>
      <w:r>
        <w:rPr>
          <w:rStyle w:val="12"/>
          <w:rFonts w:hint="eastAsia" w:ascii="仿宋" w:hAnsi="仿宋" w:eastAsia="仿宋" w:cs="仿宋"/>
          <w:kern w:val="0"/>
          <w:sz w:val="32"/>
          <w:szCs w:val="32"/>
        </w:rPr>
        <w:t>1、提案会办单位需将会办意见送主办单位，由主办单位连同《提案答复件》、《征询意见表》一并抄送州政协；（涉及目标考核）</w:t>
      </w:r>
    </w:p>
    <w:p>
      <w:pPr>
        <w:spacing w:line="560" w:lineRule="exact"/>
        <w:ind w:firstLine="1280" w:firstLineChars="400"/>
        <w:rPr>
          <w:rStyle w:val="12"/>
          <w:rFonts w:ascii="仿宋" w:hAnsi="仿宋" w:eastAsia="仿宋" w:cs="仿宋"/>
          <w:kern w:val="0"/>
          <w:sz w:val="32"/>
          <w:szCs w:val="32"/>
        </w:rPr>
      </w:pPr>
      <w:r>
        <w:rPr>
          <w:rStyle w:val="12"/>
          <w:rFonts w:hint="eastAsia" w:ascii="仿宋" w:hAnsi="仿宋" w:eastAsia="仿宋" w:cs="仿宋"/>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FB6911"/>
    <w:rsid w:val="00062089"/>
    <w:rsid w:val="0007499D"/>
    <w:rsid w:val="001C5298"/>
    <w:rsid w:val="00235FF9"/>
    <w:rsid w:val="002F6404"/>
    <w:rsid w:val="00372D70"/>
    <w:rsid w:val="004D0222"/>
    <w:rsid w:val="004E1357"/>
    <w:rsid w:val="004E6BC5"/>
    <w:rsid w:val="00507FB8"/>
    <w:rsid w:val="00551F39"/>
    <w:rsid w:val="00554776"/>
    <w:rsid w:val="00654375"/>
    <w:rsid w:val="007021EF"/>
    <w:rsid w:val="007055DB"/>
    <w:rsid w:val="00716054"/>
    <w:rsid w:val="007D1DFD"/>
    <w:rsid w:val="00840276"/>
    <w:rsid w:val="008A6967"/>
    <w:rsid w:val="008E32D7"/>
    <w:rsid w:val="008E5289"/>
    <w:rsid w:val="009E7B88"/>
    <w:rsid w:val="00A351EC"/>
    <w:rsid w:val="00A75BD7"/>
    <w:rsid w:val="00A94399"/>
    <w:rsid w:val="00A97C93"/>
    <w:rsid w:val="00AE2A71"/>
    <w:rsid w:val="00C76ECC"/>
    <w:rsid w:val="00D123BF"/>
    <w:rsid w:val="00D3265D"/>
    <w:rsid w:val="00D57136"/>
    <w:rsid w:val="00D81895"/>
    <w:rsid w:val="00DD129A"/>
    <w:rsid w:val="00E51A3D"/>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9BF0ED1"/>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4"/>
    <w:qFormat/>
    <w:uiPriority w:val="0"/>
    <w:pPr>
      <w:spacing w:after="120"/>
      <w:ind w:left="420" w:leftChars="200"/>
    </w:pPr>
  </w:style>
  <w:style w:type="paragraph" w:styleId="3">
    <w:name w:val="Balloon Text"/>
    <w:basedOn w:val="1"/>
    <w:link w:val="23"/>
    <w:qFormat/>
    <w:uiPriority w:val="0"/>
    <w:rPr>
      <w:sz w:val="18"/>
      <w:szCs w:val="18"/>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2"/>
    <w:basedOn w:val="2"/>
    <w:link w:val="25"/>
    <w:qFormat/>
    <w:uiPriority w:val="99"/>
    <w:pPr>
      <w:widowControl w:val="0"/>
      <w:ind w:firstLine="420" w:firstLineChars="200"/>
      <w:textAlignment w:val="auto"/>
    </w:pPr>
    <w:rPr>
      <w:rFonts w:ascii="Calibri" w:hAnsi="Calibri" w:cs="Calibri"/>
      <w:szCs w:val="21"/>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2"/>
    <w:link w:val="13"/>
    <w:qFormat/>
    <w:uiPriority w:val="0"/>
    <w:rPr>
      <w:rFonts w:ascii="宋体" w:hAnsi="宋体" w:cs="宋体"/>
      <w:b/>
      <w:bCs/>
      <w:kern w:val="36"/>
      <w:sz w:val="48"/>
      <w:szCs w:val="48"/>
    </w:rPr>
  </w:style>
  <w:style w:type="character" w:customStyle="1" w:styleId="20">
    <w:name w:val="UserStyle_4"/>
    <w:basedOn w:val="12"/>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9"/>
    <w:link w:val="4"/>
    <w:qFormat/>
    <w:uiPriority w:val="99"/>
    <w:rPr>
      <w:rFonts w:cstheme="minorBidi"/>
      <w:kern w:val="2"/>
      <w:sz w:val="18"/>
      <w:szCs w:val="18"/>
    </w:rPr>
  </w:style>
  <w:style w:type="character" w:customStyle="1" w:styleId="23">
    <w:name w:val="批注框文本 Char"/>
    <w:basedOn w:val="9"/>
    <w:link w:val="3"/>
    <w:qFormat/>
    <w:uiPriority w:val="0"/>
    <w:rPr>
      <w:rFonts w:ascii="Times New Roman" w:hAnsi="Times New Roman" w:eastAsia="宋体"/>
      <w:kern w:val="2"/>
      <w:sz w:val="18"/>
      <w:szCs w:val="18"/>
    </w:rPr>
  </w:style>
  <w:style w:type="character" w:customStyle="1" w:styleId="24">
    <w:name w:val="正文文本缩进 Char"/>
    <w:basedOn w:val="9"/>
    <w:link w:val="2"/>
    <w:qFormat/>
    <w:uiPriority w:val="0"/>
    <w:rPr>
      <w:rFonts w:ascii="Times New Roman" w:hAnsi="Times New Roman" w:eastAsia="宋体"/>
      <w:kern w:val="2"/>
      <w:sz w:val="21"/>
      <w:szCs w:val="24"/>
    </w:rPr>
  </w:style>
  <w:style w:type="character" w:customStyle="1" w:styleId="25">
    <w:name w:val="正文首行缩进 2 Char"/>
    <w:basedOn w:val="24"/>
    <w:link w:val="7"/>
    <w:qFormat/>
    <w:uiPriority w:val="99"/>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326</Words>
  <Characters>1864</Characters>
  <Lines>15</Lines>
  <Paragraphs>4</Paragraphs>
  <TotalTime>1</TotalTime>
  <ScaleCrop>false</ScaleCrop>
  <LinksUpToDate>false</LinksUpToDate>
  <CharactersWithSpaces>2186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2022-01-05T00:28:00Z</dcterms:created>
  <dc:creator>Administrator</dc:creator>
  <cp:lastModifiedBy>丘丘</cp:lastModifiedBy>
  <cp:lastPrinted>2021-02-26T02:55:00Z</cp:lastPrinted>
  <dcterms:modified xsi:type="dcterms:W3CDTF">2022-03-29T06:40:11Z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