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before="0" w:beforeAutospacing="0" w:after="0" w:afterAutospacing="0" w:line="600" w:lineRule="exact"/>
        <w:jc w:val="center"/>
        <w:rPr>
          <w:rStyle w:val="20"/>
          <w:rFonts w:ascii="黑体" w:eastAsia="黑体"/>
          <w:sz w:val="44"/>
          <w:szCs w:val="44"/>
        </w:rPr>
      </w:pPr>
      <w:r>
        <w:rPr>
          <w:rStyle w:val="17"/>
          <w:rFonts w:ascii="黑体" w:eastAsia="黑体" w:cs="宋体"/>
          <w:sz w:val="44"/>
          <w:szCs w:val="44"/>
        </w:rPr>
        <w:t>中国人民政治协商会议</w:t>
      </w:r>
    </w:p>
    <w:p>
      <w:pPr>
        <w:pStyle w:val="26"/>
        <w:spacing w:before="0" w:beforeAutospacing="0" w:after="0" w:afterAutospacing="0" w:line="600" w:lineRule="exact"/>
        <w:jc w:val="center"/>
        <w:rPr>
          <w:rStyle w:val="20"/>
          <w:rFonts w:hint="eastAsia"/>
          <w:sz w:val="44"/>
          <w:szCs w:val="44"/>
        </w:rPr>
      </w:pPr>
      <w:r>
        <w:rPr>
          <w:rStyle w:val="20"/>
          <w:sz w:val="44"/>
          <w:szCs w:val="44"/>
        </w:rPr>
        <w:t>黔东南苗族侗族自治州委员会</w:t>
      </w:r>
    </w:p>
    <w:p>
      <w:pPr>
        <w:pStyle w:val="26"/>
        <w:spacing w:before="0" w:beforeAutospacing="0" w:after="0" w:afterAutospacing="0" w:line="600" w:lineRule="exact"/>
        <w:jc w:val="center"/>
        <w:rPr>
          <w:rStyle w:val="20"/>
          <w:rFonts w:hint="eastAsia"/>
          <w:sz w:val="44"/>
          <w:szCs w:val="44"/>
        </w:rPr>
      </w:pPr>
      <w:r>
        <w:rPr>
          <w:rStyle w:val="20"/>
          <w:sz w:val="44"/>
          <w:szCs w:val="44"/>
        </w:rPr>
        <w:t>提</w:t>
      </w:r>
      <w:r>
        <w:rPr>
          <w:rStyle w:val="20"/>
          <w:rFonts w:hint="eastAsia"/>
          <w:sz w:val="44"/>
          <w:szCs w:val="44"/>
        </w:rPr>
        <w:t xml:space="preserve">   </w:t>
      </w:r>
      <w:r>
        <w:rPr>
          <w:rStyle w:val="20"/>
          <w:sz w:val="44"/>
          <w:szCs w:val="44"/>
        </w:rPr>
        <w:t>案</w:t>
      </w:r>
    </w:p>
    <w:p>
      <w:pPr>
        <w:spacing w:line="320" w:lineRule="exact"/>
        <w:jc w:val="center"/>
        <w:textAlignment w:val="top"/>
        <w:rPr>
          <w:rStyle w:val="20"/>
          <w:rFonts w:hint="eastAsia" w:ascii="宋体" w:hAnsi="宋体"/>
          <w:kern w:val="0"/>
          <w:sz w:val="24"/>
        </w:rPr>
      </w:pPr>
    </w:p>
    <w:p>
      <w:pPr>
        <w:spacing w:line="320" w:lineRule="exact"/>
        <w:jc w:val="center"/>
        <w:textAlignment w:val="top"/>
        <w:rPr>
          <w:rStyle w:val="20"/>
          <w:rFonts w:hint="eastAsia" w:ascii="宋体" w:hAnsi="宋体"/>
          <w:kern w:val="0"/>
          <w:sz w:val="24"/>
        </w:rPr>
      </w:pPr>
    </w:p>
    <w:p>
      <w:pPr>
        <w:spacing w:line="760" w:lineRule="exact"/>
        <w:jc w:val="both"/>
        <w:textAlignment w:val="top"/>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20"/>
          <w:rFonts w:hint="default" w:ascii="宋体" w:hAnsi="宋体" w:eastAsia="宋体"/>
          <w:kern w:val="0"/>
          <w:sz w:val="24"/>
          <w:lang w:val="en-US" w:eastAsia="zh-CN"/>
        </w:rPr>
      </w:pPr>
      <w:r>
        <w:rPr>
          <w:rStyle w:val="20"/>
          <w:rFonts w:ascii="宋体" w:hAnsi="宋体"/>
          <w:kern w:val="0"/>
          <w:sz w:val="24"/>
        </w:rPr>
        <w:t>第十</w:t>
      </w:r>
      <w:r>
        <w:rPr>
          <w:rStyle w:val="20"/>
          <w:rFonts w:hint="eastAsia" w:ascii="宋体" w:hAnsi="宋体"/>
          <w:kern w:val="0"/>
          <w:sz w:val="24"/>
          <w:lang w:val="en-US" w:eastAsia="zh-CN"/>
        </w:rPr>
        <w:t>三</w:t>
      </w:r>
      <w:r>
        <w:rPr>
          <w:rStyle w:val="20"/>
          <w:rFonts w:ascii="宋体" w:hAnsi="宋体"/>
          <w:kern w:val="0"/>
          <w:sz w:val="24"/>
        </w:rPr>
        <w:t>届第</w:t>
      </w:r>
      <w:r>
        <w:rPr>
          <w:rStyle w:val="20"/>
          <w:rFonts w:hint="eastAsia" w:ascii="宋体" w:hAnsi="宋体"/>
          <w:kern w:val="0"/>
          <w:sz w:val="24"/>
          <w:lang w:val="en-US" w:eastAsia="zh-CN"/>
        </w:rPr>
        <w:t>一</w:t>
      </w:r>
      <w:r>
        <w:rPr>
          <w:rStyle w:val="20"/>
          <w:rFonts w:ascii="宋体" w:hAnsi="宋体"/>
          <w:kern w:val="0"/>
          <w:sz w:val="24"/>
        </w:rPr>
        <w:t>次会议　       　第</w:t>
      </w:r>
      <w:r>
        <w:rPr>
          <w:rStyle w:val="20"/>
          <w:rFonts w:hint="eastAsia" w:ascii="宋体" w:hAnsi="宋体"/>
          <w:kern w:val="0"/>
          <w:sz w:val="24"/>
          <w:lang w:val="en-US" w:eastAsia="zh-CN"/>
        </w:rPr>
        <w:t>152</w:t>
      </w:r>
      <w:r>
        <w:rPr>
          <w:rStyle w:val="20"/>
          <w:rFonts w:ascii="宋体" w:hAnsi="宋体"/>
          <w:kern w:val="0"/>
          <w:sz w:val="24"/>
        </w:rPr>
        <w:t xml:space="preserve">号　    </w:t>
      </w:r>
      <w:r>
        <w:rPr>
          <w:rStyle w:val="20"/>
          <w:rFonts w:hint="eastAsia" w:ascii="宋体" w:hAnsi="宋体"/>
          <w:kern w:val="0"/>
          <w:sz w:val="24"/>
        </w:rPr>
        <w:t xml:space="preserve">    </w:t>
      </w:r>
      <w:r>
        <w:rPr>
          <w:rStyle w:val="20"/>
          <w:rFonts w:hint="eastAsia" w:ascii="宋体" w:hAnsi="宋体"/>
          <w:kern w:val="0"/>
          <w:sz w:val="24"/>
          <w:lang w:val="en-US" w:eastAsia="zh-CN"/>
        </w:rPr>
        <w:t xml:space="preserve"> 类别：政治建设类     </w:t>
      </w:r>
    </w:p>
    <w:p>
      <w:pPr>
        <w:spacing w:line="320" w:lineRule="exact"/>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案</w:t>
            </w:r>
            <w:r>
              <w:rPr>
                <w:rStyle w:val="20"/>
                <w:rFonts w:ascii="宋体" w:hAnsi="宋体" w:eastAsia="黑体" w:cs="宋体"/>
                <w:b/>
                <w:bCs/>
                <w:kern w:val="0"/>
                <w:sz w:val="24"/>
              </w:rPr>
              <w:t>  </w:t>
            </w:r>
            <w:r>
              <w:rPr>
                <w:rStyle w:val="20"/>
                <w:rFonts w:ascii="黑体" w:hAnsi="宋体" w:eastAsia="黑体" w:cs="宋体"/>
                <w:b/>
                <w:bCs/>
                <w:kern w:val="0"/>
                <w:sz w:val="24"/>
              </w:rPr>
              <w:t>由</w:t>
            </w:r>
            <w:r>
              <w:rPr>
                <w:rStyle w:val="20"/>
                <w:rFonts w:ascii="宋体" w:hAnsi="宋体" w:cs="宋体"/>
                <w:b/>
                <w:bCs/>
                <w:kern w:val="0"/>
                <w:sz w:val="24"/>
              </w:rPr>
              <w:t>：</w:t>
            </w:r>
          </w:p>
        </w:tc>
        <w:tc>
          <w:tcPr>
            <w:tcW w:w="6797" w:type="dxa"/>
            <w:gridSpan w:val="3"/>
            <w:vAlign w:val="center"/>
          </w:tcPr>
          <w:p>
            <w:pPr>
              <w:jc w:val="left"/>
              <w:rPr>
                <w:rStyle w:val="20"/>
                <w:rFonts w:hint="eastAsia" w:ascii="宋体" w:hAnsi="宋体" w:eastAsia="宋体" w:cs="宋体"/>
                <w:b/>
                <w:bCs/>
                <w:kern w:val="0"/>
                <w:sz w:val="24"/>
                <w:lang w:eastAsia="zh-CN"/>
              </w:rPr>
            </w:pPr>
            <w:r>
              <w:rPr>
                <w:rFonts w:hint="eastAsia"/>
              </w:rPr>
              <w:t>关于加快国家高新技术企业发展的建议</w:t>
            </w:r>
          </w:p>
        </w:tc>
      </w:tr>
      <w:tr>
        <w:tblPrEx>
          <w:tblCellMar>
            <w:top w:w="0" w:type="dxa"/>
            <w:left w:w="15" w:type="dxa"/>
            <w:bottom w:w="0" w:type="dxa"/>
            <w:right w:w="15" w:type="dxa"/>
          </w:tblCellMar>
        </w:tblPrEx>
        <w:trPr>
          <w:trHeight w:val="268" w:hRule="atLeast"/>
        </w:trPr>
        <w:tc>
          <w:tcPr>
            <w:tcW w:w="1753" w:type="dxa"/>
            <w:vAlign w:val="center"/>
          </w:tcPr>
          <w:p>
            <w:pPr>
              <w:jc w:val="left"/>
              <w:rPr>
                <w:rStyle w:val="20"/>
                <w:rFonts w:ascii="宋体" w:hAnsi="宋体"/>
                <w:kern w:val="0"/>
                <w:sz w:val="24"/>
              </w:rPr>
            </w:pPr>
            <w:r>
              <w:rPr>
                <w:rStyle w:val="20"/>
                <w:rFonts w:ascii="黑体" w:hAnsi="宋体" w:eastAsia="黑体" w:cs="宋体"/>
                <w:b/>
                <w:bCs/>
                <w:kern w:val="0"/>
                <w:sz w:val="24"/>
              </w:rPr>
              <w:t>审查意见</w:t>
            </w:r>
            <w:r>
              <w:rPr>
                <w:rStyle w:val="20"/>
                <w:rFonts w:ascii="宋体" w:hAnsi="宋体" w:cs="宋体"/>
                <w:b/>
                <w:bCs/>
                <w:kern w:val="0"/>
                <w:sz w:val="24"/>
              </w:rPr>
              <w:t>：</w:t>
            </w:r>
          </w:p>
        </w:tc>
        <w:tc>
          <w:tcPr>
            <w:tcW w:w="6797" w:type="dxa"/>
            <w:gridSpan w:val="3"/>
            <w:vAlign w:val="center"/>
          </w:tcPr>
          <w:p>
            <w:pPr>
              <w:jc w:val="left"/>
              <w:rPr>
                <w:rStyle w:val="20"/>
                <w:rFonts w:hint="default" w:ascii="宋体" w:hAnsi="宋体"/>
                <w:kern w:val="0"/>
                <w:sz w:val="24"/>
                <w:lang w:val="en-US" w:eastAsia="zh-CN"/>
              </w:rPr>
            </w:pPr>
            <w:r>
              <w:rPr>
                <w:rStyle w:val="20"/>
                <w:rFonts w:hint="eastAsia" w:ascii="宋体" w:hAnsi="宋体"/>
                <w:kern w:val="0"/>
                <w:sz w:val="24"/>
                <w:lang w:eastAsia="zh-CN"/>
              </w:rPr>
              <w:t>主办：</w:t>
            </w:r>
            <w:bookmarkStart w:id="0" w:name="_GoBack"/>
            <w:r>
              <w:rPr>
                <w:rStyle w:val="20"/>
                <w:rFonts w:hint="eastAsia" w:ascii="宋体" w:hAnsi="宋体"/>
                <w:kern w:val="0"/>
                <w:sz w:val="24"/>
                <w:lang w:val="en-US" w:eastAsia="zh-CN"/>
              </w:rPr>
              <w:t>州科技局</w:t>
            </w:r>
            <w:bookmarkEnd w:id="0"/>
            <w:r>
              <w:rPr>
                <w:rStyle w:val="20"/>
                <w:rFonts w:hint="eastAsia" w:ascii="宋体" w:hAnsi="宋体"/>
                <w:kern w:val="0"/>
                <w:sz w:val="24"/>
                <w:lang w:val="en-US" w:eastAsia="zh-CN"/>
              </w:rPr>
              <w:t xml:space="preserve"> 会办：</w:t>
            </w:r>
            <w:r>
              <w:rPr>
                <w:rStyle w:val="20"/>
                <w:rFonts w:hint="eastAsia" w:ascii="宋体" w:hAnsi="宋体"/>
                <w:kern w:val="0"/>
                <w:sz w:val="24"/>
                <w:lang w:eastAsia="zh-CN"/>
              </w:rPr>
              <w:t>州工信局</w:t>
            </w:r>
            <w:r>
              <w:rPr>
                <w:rStyle w:val="20"/>
                <w:rFonts w:hint="eastAsia" w:ascii="宋体" w:hAnsi="宋体"/>
                <w:kern w:val="0"/>
                <w:sz w:val="24"/>
                <w:lang w:val="en-US" w:eastAsia="zh-CN"/>
              </w:rPr>
              <w:t>、州投资促进局</w:t>
            </w:r>
          </w:p>
        </w:tc>
      </w:tr>
      <w:tr>
        <w:tblPrEx>
          <w:tblCellMar>
            <w:top w:w="0" w:type="dxa"/>
            <w:left w:w="15" w:type="dxa"/>
            <w:bottom w:w="0" w:type="dxa"/>
            <w:right w:w="15" w:type="dxa"/>
          </w:tblCellMar>
        </w:tblPrEx>
        <w:tc>
          <w:tcPr>
            <w:tcW w:w="1753" w:type="dxa"/>
            <w:vAlign w:val="center"/>
          </w:tcPr>
          <w:p>
            <w:pPr>
              <w:jc w:val="left"/>
              <w:rPr>
                <w:rStyle w:val="20"/>
                <w:rFonts w:ascii="黑体" w:hAnsi="宋体" w:eastAsia="黑体"/>
                <w:kern w:val="0"/>
                <w:sz w:val="24"/>
              </w:rPr>
            </w:pPr>
            <w:r>
              <w:rPr>
                <w:rStyle w:val="20"/>
                <w:rFonts w:ascii="黑体" w:hAnsi="宋体" w:eastAsia="黑体" w:cs="宋体"/>
                <w:b/>
                <w:bCs/>
                <w:kern w:val="0"/>
                <w:sz w:val="24"/>
              </w:rPr>
              <w:t>提</w:t>
            </w:r>
            <w:r>
              <w:rPr>
                <w:rStyle w:val="20"/>
                <w:rFonts w:hint="eastAsia" w:ascii="黑体" w:hAnsi="宋体" w:eastAsia="黑体" w:cs="宋体"/>
                <w:b/>
                <w:bCs/>
                <w:kern w:val="0"/>
                <w:sz w:val="24"/>
                <w:lang w:val="en-US" w:eastAsia="zh-CN"/>
              </w:rPr>
              <w:t xml:space="preserve"> </w:t>
            </w:r>
            <w:r>
              <w:rPr>
                <w:rStyle w:val="20"/>
                <w:rFonts w:ascii="黑体" w:hAnsi="宋体" w:eastAsia="黑体" w:cs="宋体"/>
                <w:b/>
                <w:bCs/>
                <w:kern w:val="0"/>
                <w:sz w:val="24"/>
              </w:rPr>
              <w:t>案</w:t>
            </w:r>
            <w:r>
              <w:rPr>
                <w:rStyle w:val="20"/>
                <w:rFonts w:hint="eastAsia" w:ascii="黑体" w:hAnsi="宋体" w:eastAsia="黑体" w:cs="宋体"/>
                <w:b/>
                <w:bCs/>
                <w:kern w:val="0"/>
                <w:sz w:val="24"/>
                <w:lang w:val="en-US" w:eastAsia="zh-CN"/>
              </w:rPr>
              <w:t xml:space="preserve"> </w:t>
            </w:r>
            <w:r>
              <w:rPr>
                <w:rStyle w:val="20"/>
                <w:rFonts w:ascii="黑体" w:hAnsi="宋体" w:eastAsia="黑体" w:cs="宋体"/>
                <w:b/>
                <w:bCs/>
                <w:kern w:val="0"/>
                <w:sz w:val="24"/>
              </w:rPr>
              <w:t>人</w:t>
            </w:r>
            <w:r>
              <w:rPr>
                <w:rStyle w:val="20"/>
                <w:rFonts w:ascii="宋体" w:hAnsi="宋体" w:eastAsia="黑体" w:cs="宋体"/>
                <w:b/>
                <w:bCs/>
                <w:kern w:val="0"/>
                <w:sz w:val="24"/>
              </w:rPr>
              <w:t>：</w:t>
            </w:r>
          </w:p>
        </w:tc>
        <w:tc>
          <w:tcPr>
            <w:tcW w:w="3872" w:type="dxa"/>
            <w:vAlign w:val="center"/>
          </w:tcPr>
          <w:p>
            <w:pPr>
              <w:jc w:val="left"/>
              <w:rPr>
                <w:rStyle w:val="20"/>
                <w:rFonts w:ascii="宋体" w:hAnsi="宋体"/>
                <w:kern w:val="0"/>
                <w:sz w:val="24"/>
              </w:rPr>
            </w:pPr>
            <w:r>
              <w:rPr>
                <w:rStyle w:val="20"/>
                <w:rFonts w:ascii="宋体" w:hAnsi="宋体" w:cs="宋体"/>
                <w:b/>
                <w:bCs/>
                <w:kern w:val="0"/>
                <w:sz w:val="24"/>
              </w:rPr>
              <w:t>通讯地址</w:t>
            </w:r>
          </w:p>
        </w:tc>
        <w:tc>
          <w:tcPr>
            <w:tcW w:w="1440" w:type="dxa"/>
            <w:vAlign w:val="center"/>
          </w:tcPr>
          <w:p>
            <w:pPr>
              <w:jc w:val="left"/>
              <w:rPr>
                <w:rStyle w:val="20"/>
                <w:rFonts w:ascii="宋体" w:hAnsi="宋体"/>
                <w:kern w:val="0"/>
                <w:sz w:val="24"/>
              </w:rPr>
            </w:pPr>
            <w:r>
              <w:rPr>
                <w:rStyle w:val="20"/>
                <w:rFonts w:ascii="宋体" w:hAnsi="宋体" w:cs="宋体"/>
                <w:b/>
                <w:bCs/>
                <w:kern w:val="0"/>
                <w:sz w:val="24"/>
              </w:rPr>
              <w:t>邮政编码</w:t>
            </w:r>
          </w:p>
        </w:tc>
        <w:tc>
          <w:tcPr>
            <w:tcW w:w="1485" w:type="dxa"/>
            <w:vAlign w:val="center"/>
          </w:tcPr>
          <w:p>
            <w:pPr>
              <w:jc w:val="left"/>
              <w:rPr>
                <w:rStyle w:val="20"/>
                <w:rFonts w:ascii="宋体" w:hAnsi="宋体"/>
                <w:kern w:val="0"/>
                <w:sz w:val="24"/>
              </w:rPr>
            </w:pPr>
            <w:r>
              <w:rPr>
                <w:rStyle w:val="2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pStyle w:val="5"/>
              <w:ind w:left="0" w:leftChars="0" w:firstLine="0" w:firstLineChars="0"/>
              <w:rPr>
                <w:rFonts w:hint="eastAsia"/>
                <w:lang w:eastAsia="zh-CN"/>
              </w:rPr>
            </w:pPr>
            <w:r>
              <w:rPr>
                <w:rFonts w:hint="eastAsia"/>
                <w:lang w:eastAsia="zh-CN"/>
              </w:rPr>
              <w:t>袁明俊</w:t>
            </w:r>
          </w:p>
        </w:tc>
        <w:tc>
          <w:tcPr>
            <w:tcW w:w="3872" w:type="dxa"/>
            <w:vAlign w:val="top"/>
          </w:tcPr>
          <w:p>
            <w:pPr>
              <w:jc w:val="left"/>
              <w:rPr>
                <w:rFonts w:hint="eastAsia" w:ascii="Times New Roman" w:hAnsi="Times New Roman"/>
                <w:lang w:val="en-US" w:eastAsia="zh-CN"/>
              </w:rPr>
            </w:pPr>
            <w:r>
              <w:rPr>
                <w:rFonts w:hint="eastAsia"/>
                <w:lang w:val="en-US" w:eastAsia="zh-CN"/>
              </w:rPr>
              <w:t>丹寨县科技服务中心</w:t>
            </w:r>
          </w:p>
        </w:tc>
        <w:tc>
          <w:tcPr>
            <w:tcW w:w="1440" w:type="dxa"/>
            <w:vAlign w:val="top"/>
          </w:tcPr>
          <w:p>
            <w:pPr>
              <w:jc w:val="left"/>
              <w:rPr>
                <w:rFonts w:hint="default" w:ascii="Times New Roman" w:hAnsi="Times New Roman"/>
                <w:lang w:val="en-US" w:eastAsia="zh-CN"/>
              </w:rPr>
            </w:pPr>
            <w:r>
              <w:rPr>
                <w:rFonts w:hint="eastAsia"/>
                <w:lang w:val="en-US" w:eastAsia="zh-CN"/>
              </w:rPr>
              <w:t>557500</w:t>
            </w:r>
          </w:p>
        </w:tc>
        <w:tc>
          <w:tcPr>
            <w:tcW w:w="1485" w:type="dxa"/>
            <w:vAlign w:val="top"/>
          </w:tcPr>
          <w:p>
            <w:pPr>
              <w:jc w:val="left"/>
              <w:rPr>
                <w:rFonts w:hint="default" w:ascii="Times New Roman" w:hAnsi="Times New Roman"/>
                <w:lang w:val="en-US" w:eastAsia="zh-CN"/>
              </w:rPr>
            </w:pPr>
            <w:r>
              <w:rPr>
                <w:rFonts w:hint="eastAsia"/>
                <w:lang w:val="en-US" w:eastAsia="zh-CN"/>
              </w:rPr>
              <w:t>13312445511</w:t>
            </w:r>
          </w:p>
        </w:tc>
      </w:tr>
      <w:tr>
        <w:tblPrEx>
          <w:tblCellMar>
            <w:top w:w="0" w:type="dxa"/>
            <w:left w:w="15" w:type="dxa"/>
            <w:bottom w:w="0" w:type="dxa"/>
            <w:right w:w="15" w:type="dxa"/>
          </w:tblCellMar>
        </w:tblPrEx>
        <w:tc>
          <w:tcPr>
            <w:tcW w:w="1753" w:type="dxa"/>
            <w:vAlign w:val="center"/>
          </w:tcPr>
          <w:p>
            <w:pPr>
              <w:jc w:val="left"/>
              <w:rPr>
                <w:rStyle w:val="20"/>
                <w:rFonts w:hint="eastAsia" w:ascii="宋体" w:hAnsi="宋体" w:eastAsia="宋体"/>
                <w:kern w:val="0"/>
                <w:sz w:val="24"/>
                <w:lang w:eastAsia="zh-CN"/>
              </w:rPr>
            </w:pPr>
            <w:r>
              <w:rPr>
                <w:rStyle w:val="2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20"/>
                <w:rFonts w:hint="eastAsia" w:ascii="宋体" w:hAnsi="宋体"/>
                <w:kern w:val="0"/>
                <w:sz w:val="24"/>
                <w:lang w:val="en-US" w:eastAsia="zh-CN"/>
              </w:rPr>
            </w:pPr>
            <w:r>
              <w:rPr>
                <w:rStyle w:val="20"/>
                <w:rFonts w:hint="eastAsia" w:ascii="宋体" w:hAnsi="宋体"/>
                <w:kern w:val="0"/>
                <w:sz w:val="24"/>
                <w:lang w:eastAsia="zh-CN"/>
              </w:rPr>
              <w:t>州委办秘书五科：</w:t>
            </w:r>
            <w:r>
              <w:rPr>
                <w:rStyle w:val="20"/>
                <w:rFonts w:hint="eastAsia" w:ascii="宋体" w:hAnsi="宋体"/>
                <w:kern w:val="0"/>
                <w:sz w:val="24"/>
                <w:lang w:val="en-US" w:eastAsia="zh-CN"/>
              </w:rPr>
              <w:t>8270060；</w:t>
            </w:r>
            <w:r>
              <w:rPr>
                <w:rStyle w:val="20"/>
                <w:rFonts w:hint="eastAsia" w:ascii="宋体" w:hAnsi="宋体"/>
                <w:kern w:val="0"/>
                <w:sz w:val="24"/>
                <w:lang w:eastAsia="zh-CN"/>
              </w:rPr>
              <w:t>州政府办建议提案科：</w:t>
            </w:r>
            <w:r>
              <w:rPr>
                <w:rStyle w:val="20"/>
                <w:rFonts w:hint="eastAsia" w:ascii="宋体" w:hAnsi="宋体"/>
                <w:kern w:val="0"/>
                <w:sz w:val="24"/>
                <w:lang w:val="en-US" w:eastAsia="zh-CN"/>
              </w:rPr>
              <w:t>8260016；</w:t>
            </w:r>
          </w:p>
          <w:p>
            <w:pPr>
              <w:jc w:val="left"/>
              <w:rPr>
                <w:rStyle w:val="20"/>
                <w:rFonts w:hint="default" w:ascii="宋体" w:hAnsi="宋体"/>
                <w:kern w:val="0"/>
                <w:sz w:val="24"/>
                <w:lang w:val="en-US"/>
              </w:rPr>
            </w:pPr>
            <w:r>
              <w:rPr>
                <w:rStyle w:val="20"/>
                <w:rFonts w:hint="eastAsia" w:ascii="宋体" w:hAnsi="宋体"/>
                <w:kern w:val="0"/>
                <w:sz w:val="24"/>
                <w:lang w:eastAsia="zh-CN"/>
              </w:rPr>
              <w:t>州政协提案委：</w:t>
            </w:r>
            <w:r>
              <w:rPr>
                <w:rStyle w:val="20"/>
                <w:rFonts w:hint="eastAsia" w:ascii="宋体" w:hAnsi="宋体"/>
                <w:kern w:val="0"/>
                <w:sz w:val="24"/>
                <w:lang w:val="en-US" w:eastAsia="zh-CN"/>
              </w:rPr>
              <w:t>8428866</w:t>
            </w:r>
            <w:r>
              <w:rPr>
                <w:rStyle w:val="20"/>
                <w:rFonts w:hint="eastAsia" w:ascii="宋体" w:hAnsi="宋体"/>
                <w:kern w:val="0"/>
                <w:sz w:val="24"/>
                <w:lang w:eastAsia="zh-CN"/>
              </w:rPr>
              <w:t>。</w:t>
            </w:r>
          </w:p>
        </w:tc>
      </w:tr>
    </w:tbl>
    <w:p>
      <w:pPr>
        <w:jc w:val="left"/>
        <w:rPr>
          <w:rStyle w:val="20"/>
          <w:rFonts w:ascii="宋体" w:hAnsi="宋体"/>
          <w:kern w:val="0"/>
          <w:sz w:val="24"/>
        </w:rPr>
      </w:pPr>
      <w:r>
        <w:rPr>
          <w:rStyle w:val="2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baseline"/>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内容和办法</w:t>
      </w:r>
      <w:r>
        <w:rPr>
          <w:rStyle w:val="20"/>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党的十九届六中全会提出，要推进科技自立自强。加快实现高水平科技自立自强，对建设世界科技强国、实现中华民族伟大复兴具有重要意义和支撑。要实现高水平科技自立自强，就必须加强高新技术产业发展，加快国家高新技术企业队伍建设。今年，贵州省将国家高新技术企业数纳入市（州）、县高质量发展考核体系指标，通过考核运用促进地域高新技术产业高质量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目前，国家高新技术企业申报已超过20万家，贵州省国家高新技术企业1800余家，黔东南州国家高新技术企业只有50家，仅占全省总数2.78%；今年</w:t>
      </w:r>
      <w:r>
        <w:rPr>
          <w:rStyle w:val="20"/>
          <w:rFonts w:hint="eastAsia" w:ascii="仿宋_GB2312" w:hAnsi="宋体" w:eastAsia="仿宋_GB2312"/>
          <w:kern w:val="0"/>
          <w:sz w:val="32"/>
          <w:szCs w:val="32"/>
          <w:lang w:eastAsia="zh-CN"/>
        </w:rPr>
        <w:t>，</w:t>
      </w:r>
      <w:r>
        <w:rPr>
          <w:rStyle w:val="20"/>
          <w:rFonts w:hint="eastAsia" w:ascii="仿宋_GB2312" w:hAnsi="宋体" w:eastAsia="仿宋_GB2312"/>
          <w:kern w:val="0"/>
          <w:sz w:val="32"/>
          <w:szCs w:val="32"/>
          <w:lang w:val="en-US" w:eastAsia="zh-CN"/>
        </w:rPr>
        <w:t>全省高质量第三季度考核中我州每万家企业法人数中高新技术占比15.1%；</w:t>
      </w:r>
      <w:r>
        <w:rPr>
          <w:rStyle w:val="20"/>
          <w:rFonts w:hint="eastAsia" w:ascii="仿宋_GB2312" w:hAnsi="宋体" w:eastAsia="仿宋_GB2312"/>
          <w:kern w:val="0"/>
          <w:sz w:val="32"/>
          <w:szCs w:val="32"/>
        </w:rPr>
        <w:t>申报国家高新技术企业41家，获批国家高新技术企业只有18家，获批率43.9%。主要存在问题和困难：一是企业研发费用归集不够重视。企业在提升产品市场竞争力，都在不断研究开发改进产品，但部分企业因财务人员觉得归纳统计麻烦，未开展研发费用归集统计；部分企业未按照相关规定归纳统计直接投入的费用、人工费用、长期待摊费用、对外部研究机构的委托费用、装备实验和调试费用等，从而造成在申报高新技术企业时，未能达到财务审核相关指标。二是高新技术领域产业企业少。全州规上工业企业共有295家，其中大部分涉农企业及传统民族产业，相关企业在精深加工、实现产品附加值等自主创新研发和实现科技成果转化存在一定难度，导致未达到国家高新技术企业评审条件。三是企业知识产权保护意识不强。全州大部分企业知识产权和法律意识淡薄，在自主研发过程中忽略对研发成果的产权保护，甚至无法对自身专利进行申报与投诉。从而造成在申报高新技术企业时，未能达到具体专利等技术指标。四是企业对申报认识不足。现阶段我国对高新技术企业提供了诸多的优惠政策，从而激发企业申报高新技术企业。但部分企业对申报工作认知不够，对申报政策了解不多，从而未及时积极开展申报高新技术企业培育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kern w:val="0"/>
          <w:sz w:val="32"/>
          <w:szCs w:val="32"/>
        </w:rPr>
        <w:t>建议：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b/>
          <w:bCs/>
          <w:kern w:val="0"/>
          <w:sz w:val="32"/>
          <w:szCs w:val="32"/>
        </w:rPr>
        <w:t>（一）建立研发奖补机制。</w:t>
      </w:r>
      <w:r>
        <w:rPr>
          <w:rStyle w:val="20"/>
          <w:rFonts w:hint="eastAsia" w:ascii="仿宋_GB2312" w:hAnsi="宋体" w:eastAsia="仿宋_GB2312"/>
          <w:kern w:val="0"/>
          <w:sz w:val="32"/>
          <w:szCs w:val="32"/>
        </w:rPr>
        <w:t>借鉴贵州省贵阳市研发费用奖补机制运行经验，从州、县层面制定出台研发费用后补助政策，真金白银设定一定奖补资金纳入州、县两级年度财政预算用于企业研发补助，鼓励激发企业重视研发费用归集统计工作，提高我州高新技术企业申报获批占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b/>
          <w:bCs/>
          <w:kern w:val="0"/>
          <w:sz w:val="32"/>
          <w:szCs w:val="32"/>
        </w:rPr>
        <w:t>（二）围绕产业强抓招商。</w:t>
      </w:r>
      <w:r>
        <w:rPr>
          <w:rStyle w:val="20"/>
          <w:rFonts w:hint="eastAsia" w:ascii="仿宋_GB2312" w:hAnsi="宋体" w:eastAsia="仿宋_GB2312"/>
          <w:kern w:val="0"/>
          <w:sz w:val="32"/>
          <w:szCs w:val="32"/>
        </w:rPr>
        <w:t>围绕全州重点领域产业，充分利用东西部协作资源，积极引进精深加工等高新技术领域企业。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b/>
          <w:bCs/>
          <w:kern w:val="0"/>
          <w:sz w:val="32"/>
          <w:szCs w:val="32"/>
        </w:rPr>
        <w:t>（三）加强政策宣传力度。</w:t>
      </w:r>
      <w:r>
        <w:rPr>
          <w:rStyle w:val="20"/>
          <w:rFonts w:hint="eastAsia" w:ascii="仿宋_GB2312" w:hAnsi="宋体" w:eastAsia="仿宋_GB2312"/>
          <w:kern w:val="0"/>
          <w:sz w:val="32"/>
          <w:szCs w:val="32"/>
        </w:rPr>
        <w:t>科技、税务、市监、统计、工信、发改等相关部门围绕国家相关政策，加强对高新技术企业申报、加计扣除、统计法律法规、知识产权保护等政策宣传，督促指导企业规范做好相关工作。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_GB2312" w:hAnsi="宋体" w:eastAsia="仿宋_GB2312"/>
          <w:kern w:val="0"/>
          <w:sz w:val="32"/>
          <w:szCs w:val="32"/>
        </w:rPr>
      </w:pPr>
      <w:r>
        <w:rPr>
          <w:rStyle w:val="20"/>
          <w:rFonts w:hint="eastAsia" w:ascii="仿宋_GB2312" w:hAnsi="宋体" w:eastAsia="仿宋_GB2312"/>
          <w:b/>
          <w:bCs/>
          <w:kern w:val="0"/>
          <w:sz w:val="32"/>
          <w:szCs w:val="32"/>
        </w:rPr>
        <w:t>（四）创建州级高企评审机制。</w:t>
      </w:r>
      <w:r>
        <w:rPr>
          <w:rStyle w:val="20"/>
          <w:rFonts w:hint="eastAsia" w:ascii="仿宋_GB2312" w:hAnsi="宋体" w:eastAsia="仿宋_GB2312"/>
          <w:kern w:val="0"/>
          <w:sz w:val="32"/>
          <w:szCs w:val="32"/>
        </w:rPr>
        <w:t>借鉴发达地区如浙江省杭州市每年从市级财政预算资金中划拨一定资金开展市（州）级高新技术企业评审，建立市（州）级高新技术企业名录库，对市（州）级高新技术企业条件成熟的作为国家高新技术企业培育对象，创建</w:t>
      </w:r>
      <w:r>
        <w:rPr>
          <w:rStyle w:val="20"/>
          <w:rFonts w:hint="eastAsia" w:ascii="仿宋_GB2312" w:hAnsi="宋体" w:eastAsia="仿宋_GB2312"/>
          <w:kern w:val="0"/>
          <w:sz w:val="32"/>
          <w:szCs w:val="32"/>
          <w:lang w:eastAsia="zh-CN"/>
        </w:rPr>
        <w:t>国家</w:t>
      </w:r>
      <w:r>
        <w:rPr>
          <w:rStyle w:val="20"/>
          <w:rFonts w:hint="eastAsia" w:ascii="仿宋_GB2312" w:hAnsi="宋体" w:eastAsia="仿宋_GB2312"/>
          <w:kern w:val="0"/>
          <w:sz w:val="32"/>
          <w:szCs w:val="32"/>
        </w:rPr>
        <w:t>高新技术企业培育池，划分责任区域，明确具体责任人进行跟踪走访，提高我州国家高新技术企业数量。</w:t>
      </w:r>
    </w:p>
    <w:p>
      <w:pPr>
        <w:pStyle w:val="21"/>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baseline"/>
        <w:rPr>
          <w:rStyle w:val="20"/>
          <w:rFonts w:hint="eastAsia" w:ascii="仿宋" w:hAnsi="仿宋" w:eastAsia="仿宋" w:cs="仿宋"/>
          <w:kern w:val="0"/>
          <w:sz w:val="32"/>
          <w:szCs w:val="32"/>
          <w:lang w:val="en-US" w:eastAsia="zh-CN"/>
        </w:rPr>
      </w:pPr>
      <w:r>
        <w:rPr>
          <w:rStyle w:val="20"/>
          <w:rFonts w:hint="eastAsia" w:ascii="黑体" w:hAnsi="黑体" w:eastAsia="黑体" w:cs="黑体"/>
          <w:b/>
          <w:bCs/>
          <w:kern w:val="0"/>
          <w:sz w:val="32"/>
          <w:szCs w:val="32"/>
          <w:lang w:val="en-US" w:eastAsia="zh-CN"/>
        </w:rPr>
        <w:t>注：</w:t>
      </w:r>
      <w:r>
        <w:rPr>
          <w:rStyle w:val="2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0" w:firstLineChars="400"/>
        <w:textAlignment w:val="baseline"/>
        <w:rPr>
          <w:rStyle w:val="20"/>
          <w:rFonts w:hint="default" w:ascii="仿宋" w:hAnsi="仿宋" w:eastAsia="仿宋" w:cs="仿宋"/>
          <w:kern w:val="0"/>
          <w:sz w:val="32"/>
          <w:szCs w:val="32"/>
          <w:lang w:val="en-US" w:eastAsia="zh-CN"/>
        </w:rPr>
      </w:pPr>
      <w:r>
        <w:rPr>
          <w:rStyle w:val="2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Style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31CB5"/>
    <w:multiLevelType w:val="multilevel"/>
    <w:tmpl w:val="69D31CB5"/>
    <w:lvl w:ilvl="0" w:tentative="0">
      <w:start w:val="1"/>
      <w:numFmt w:val="decimal"/>
      <w:pStyle w:val="3"/>
      <w:suff w:val="space"/>
      <w:lvlText w:val="%1 "/>
      <w:lvlJc w:val="left"/>
      <w:pPr>
        <w:ind w:left="0" w:firstLine="0"/>
      </w:pPr>
      <w:rPr>
        <w:rFonts w:hint="eastAsia"/>
      </w:rPr>
    </w:lvl>
    <w:lvl w:ilvl="1" w:tentative="0">
      <w:start w:val="1"/>
      <w:numFmt w:val="decimal"/>
      <w:pStyle w:val="4"/>
      <w:suff w:val="space"/>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90EFC"/>
    <w:rsid w:val="00DD129A"/>
    <w:rsid w:val="00EA1493"/>
    <w:rsid w:val="00FB6911"/>
    <w:rsid w:val="00FF3F01"/>
    <w:rsid w:val="045F3915"/>
    <w:rsid w:val="04BE44D0"/>
    <w:rsid w:val="04F11B66"/>
    <w:rsid w:val="06503351"/>
    <w:rsid w:val="07D26AFC"/>
    <w:rsid w:val="085A13A4"/>
    <w:rsid w:val="08B66956"/>
    <w:rsid w:val="0ABD14D2"/>
    <w:rsid w:val="0D177CE8"/>
    <w:rsid w:val="10B40BCC"/>
    <w:rsid w:val="118823F2"/>
    <w:rsid w:val="123E285D"/>
    <w:rsid w:val="13C57EA3"/>
    <w:rsid w:val="13D43D3C"/>
    <w:rsid w:val="151505F5"/>
    <w:rsid w:val="15B639B8"/>
    <w:rsid w:val="16F969DB"/>
    <w:rsid w:val="176E5764"/>
    <w:rsid w:val="18EC1E64"/>
    <w:rsid w:val="19042C0E"/>
    <w:rsid w:val="1B913D76"/>
    <w:rsid w:val="1BAB45FA"/>
    <w:rsid w:val="1C81044B"/>
    <w:rsid w:val="1D124BB8"/>
    <w:rsid w:val="1E13056E"/>
    <w:rsid w:val="20E366FE"/>
    <w:rsid w:val="216570E5"/>
    <w:rsid w:val="21EA0B57"/>
    <w:rsid w:val="22C96C5B"/>
    <w:rsid w:val="23370767"/>
    <w:rsid w:val="24BD47D4"/>
    <w:rsid w:val="254B7D55"/>
    <w:rsid w:val="255A2EE5"/>
    <w:rsid w:val="26256CDC"/>
    <w:rsid w:val="280B3E99"/>
    <w:rsid w:val="29BB0497"/>
    <w:rsid w:val="29EB237C"/>
    <w:rsid w:val="29F12C92"/>
    <w:rsid w:val="2A6C10ED"/>
    <w:rsid w:val="2BDD0731"/>
    <w:rsid w:val="2D5976CF"/>
    <w:rsid w:val="2FD84B80"/>
    <w:rsid w:val="30002984"/>
    <w:rsid w:val="30B878C9"/>
    <w:rsid w:val="317F3112"/>
    <w:rsid w:val="32794BB9"/>
    <w:rsid w:val="33552650"/>
    <w:rsid w:val="34013EDB"/>
    <w:rsid w:val="35A1653F"/>
    <w:rsid w:val="36840F1F"/>
    <w:rsid w:val="36BA365E"/>
    <w:rsid w:val="36DA2F06"/>
    <w:rsid w:val="377737A4"/>
    <w:rsid w:val="38D60616"/>
    <w:rsid w:val="3A7B4D73"/>
    <w:rsid w:val="3D865DCA"/>
    <w:rsid w:val="3EF042C5"/>
    <w:rsid w:val="3F1A5C90"/>
    <w:rsid w:val="40765658"/>
    <w:rsid w:val="40F64A2D"/>
    <w:rsid w:val="42777487"/>
    <w:rsid w:val="42F10C9F"/>
    <w:rsid w:val="443741D2"/>
    <w:rsid w:val="4440539A"/>
    <w:rsid w:val="46D15F6D"/>
    <w:rsid w:val="48061F3D"/>
    <w:rsid w:val="489918A7"/>
    <w:rsid w:val="493508EE"/>
    <w:rsid w:val="497C7186"/>
    <w:rsid w:val="4A196944"/>
    <w:rsid w:val="4A6A10A6"/>
    <w:rsid w:val="4AB418BE"/>
    <w:rsid w:val="4B60589E"/>
    <w:rsid w:val="4C202355"/>
    <w:rsid w:val="4F1E6C2C"/>
    <w:rsid w:val="4F6B5D70"/>
    <w:rsid w:val="4FD75182"/>
    <w:rsid w:val="507F065A"/>
    <w:rsid w:val="5236789E"/>
    <w:rsid w:val="535404C8"/>
    <w:rsid w:val="53C733E2"/>
    <w:rsid w:val="55495127"/>
    <w:rsid w:val="559F1A55"/>
    <w:rsid w:val="56956081"/>
    <w:rsid w:val="579D23AC"/>
    <w:rsid w:val="58712192"/>
    <w:rsid w:val="5A7C34BF"/>
    <w:rsid w:val="5AA17385"/>
    <w:rsid w:val="5AD6597B"/>
    <w:rsid w:val="5AE50E42"/>
    <w:rsid w:val="5B7C24C8"/>
    <w:rsid w:val="5C6B77F5"/>
    <w:rsid w:val="5F71570F"/>
    <w:rsid w:val="61895CCF"/>
    <w:rsid w:val="66F35DD9"/>
    <w:rsid w:val="67615A51"/>
    <w:rsid w:val="6854075C"/>
    <w:rsid w:val="69A37ABB"/>
    <w:rsid w:val="6A644AE2"/>
    <w:rsid w:val="6EF55910"/>
    <w:rsid w:val="6F5974BD"/>
    <w:rsid w:val="70307264"/>
    <w:rsid w:val="709E12D9"/>
    <w:rsid w:val="71230126"/>
    <w:rsid w:val="72DF1356"/>
    <w:rsid w:val="737B52FA"/>
    <w:rsid w:val="73AF7E1A"/>
    <w:rsid w:val="743C31A8"/>
    <w:rsid w:val="74620891"/>
    <w:rsid w:val="75087851"/>
    <w:rsid w:val="75A407F7"/>
    <w:rsid w:val="75FC7C1A"/>
    <w:rsid w:val="778C0E73"/>
    <w:rsid w:val="78491FD0"/>
    <w:rsid w:val="7B2A5E81"/>
    <w:rsid w:val="7C1F064D"/>
    <w:rsid w:val="7CE17130"/>
    <w:rsid w:val="7CED07AE"/>
    <w:rsid w:val="7F3C0760"/>
    <w:rsid w:val="7FD55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numPr>
        <w:ilvl w:val="0"/>
        <w:numId w:val="1"/>
      </w:numPr>
      <w:snapToGrid w:val="0"/>
      <w:spacing w:before="50" w:beforeLines="50"/>
      <w:ind w:firstLineChars="0"/>
      <w:outlineLvl w:val="0"/>
    </w:pPr>
    <w:rPr>
      <w:rFonts w:eastAsiaTheme="majorEastAsia"/>
      <w:b/>
      <w:sz w:val="32"/>
    </w:rPr>
  </w:style>
  <w:style w:type="paragraph" w:styleId="4">
    <w:name w:val="heading 2"/>
    <w:next w:val="1"/>
    <w:qFormat/>
    <w:uiPriority w:val="0"/>
    <w:pPr>
      <w:numPr>
        <w:ilvl w:val="1"/>
        <w:numId w:val="1"/>
      </w:numPr>
      <w:snapToGrid w:val="0"/>
      <w:spacing w:before="50" w:beforeLines="50"/>
      <w:outlineLvl w:val="1"/>
    </w:pPr>
    <w:rPr>
      <w:rFonts w:ascii="Times New Roman" w:hAnsi="Times New Roman" w:cs="Times New Roman" w:eastAsiaTheme="majorEastAsia"/>
      <w:b/>
      <w:snapToGrid w:val="0"/>
      <w:kern w:val="2"/>
      <w:sz w:val="28"/>
      <w:szCs w:val="28"/>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5">
    <w:name w:val="table of authorities"/>
    <w:basedOn w:val="1"/>
    <w:next w:val="1"/>
    <w:qFormat/>
    <w:uiPriority w:val="0"/>
    <w:pPr>
      <w:ind w:left="420" w:leftChars="200"/>
    </w:pPr>
    <w:rPr>
      <w:szCs w:val="20"/>
    </w:rPr>
  </w:style>
  <w:style w:type="paragraph" w:styleId="6">
    <w:name w:val="Body Text Indent"/>
    <w:basedOn w:val="1"/>
    <w:next w:val="7"/>
    <w:qFormat/>
    <w:uiPriority w:val="0"/>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Block Text"/>
    <w:basedOn w:val="1"/>
    <w:unhideWhenUsed/>
    <w:qFormat/>
    <w:uiPriority w:val="99"/>
    <w:pPr>
      <w:spacing w:after="120"/>
      <w:ind w:left="1440" w:leftChars="700" w:right="1440" w:rightChars="700"/>
    </w:pPr>
  </w:style>
  <w:style w:type="paragraph" w:styleId="9">
    <w:name w:val="Body Text Indent 2"/>
    <w:basedOn w:val="1"/>
    <w:next w:val="10"/>
    <w:qFormat/>
    <w:uiPriority w:val="99"/>
    <w:pPr>
      <w:tabs>
        <w:tab w:val="left" w:pos="420"/>
      </w:tabs>
      <w:ind w:firstLine="640" w:firstLineChars="200"/>
    </w:pPr>
    <w:rPr>
      <w:rFonts w:eastAsia="仿宋_GB2312"/>
      <w:sz w:val="32"/>
      <w:szCs w:val="32"/>
    </w:rPr>
  </w:style>
  <w:style w:type="paragraph" w:styleId="10">
    <w:name w:val="Body Text Indent 3"/>
    <w:basedOn w:val="1"/>
    <w:qFormat/>
    <w:uiPriority w:val="99"/>
    <w:pPr>
      <w:ind w:left="200" w:leftChars="200"/>
    </w:pPr>
    <w:rPr>
      <w:rFonts w:ascii="Times New Roman" w:hAnsi="Times New Roman"/>
      <w:sz w:val="16"/>
      <w:szCs w:val="16"/>
    </w:rPr>
  </w:style>
  <w:style w:type="paragraph" w:styleId="11">
    <w:name w:val="footer"/>
    <w:basedOn w:val="1"/>
    <w:link w:val="32"/>
    <w:qFormat/>
    <w:uiPriority w:val="99"/>
    <w:pPr>
      <w:snapToGrid w:val="0"/>
      <w:jc w:val="left"/>
    </w:pPr>
    <w:rPr>
      <w:sz w:val="18"/>
      <w:szCs w:val="18"/>
    </w:rPr>
  </w:style>
  <w:style w:type="paragraph" w:styleId="12">
    <w:name w:val="header"/>
    <w:basedOn w:val="1"/>
    <w:qFormat/>
    <w:uiPriority w:val="0"/>
    <w:pPr>
      <w:pBdr>
        <w:bottom w:val="single" w:color="000000" w:sz="6" w:space="0"/>
      </w:pBdr>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character" w:styleId="17">
    <w:name w:val="Strong"/>
    <w:qFormat/>
    <w:uiPriority w:val="0"/>
    <w:rPr>
      <w:rFonts w:cs="Times New Roman"/>
      <w:b/>
      <w:bCs/>
    </w:rPr>
  </w:style>
  <w:style w:type="character" w:styleId="18">
    <w:name w:val="page number"/>
    <w:basedOn w:val="16"/>
    <w:qFormat/>
    <w:uiPriority w:val="0"/>
  </w:style>
  <w:style w:type="character" w:styleId="19">
    <w:name w:val="Hyperlink"/>
    <w:basedOn w:val="20"/>
    <w:semiHidden/>
    <w:qFormat/>
    <w:uiPriority w:val="0"/>
    <w:rPr>
      <w:color w:val="0000FF"/>
      <w:u w:val="single"/>
    </w:rPr>
  </w:style>
  <w:style w:type="character" w:customStyle="1" w:styleId="20">
    <w:name w:val="NormalCharacter"/>
    <w:semiHidden/>
    <w:qFormat/>
    <w:uiPriority w:val="0"/>
  </w:style>
  <w:style w:type="paragraph" w:customStyle="1" w:styleId="21">
    <w:name w:val="正文-公1"/>
    <w:basedOn w:val="1"/>
    <w:qFormat/>
    <w:uiPriority w:val="99"/>
    <w:pPr>
      <w:ind w:firstLine="200" w:firstLineChars="200"/>
    </w:pPr>
    <w:rPr>
      <w:rFonts w:ascii="Calibri" w:hAnsi="Calibri"/>
    </w:rPr>
  </w:style>
  <w:style w:type="paragraph" w:customStyle="1" w:styleId="22">
    <w:name w:val="NormalIndent"/>
    <w:basedOn w:val="1"/>
    <w:qFormat/>
    <w:uiPriority w:val="0"/>
    <w:pPr>
      <w:ind w:firstLine="420" w:firstLineChars="200"/>
      <w:jc w:val="both"/>
      <w:textAlignment w:val="baseline"/>
    </w:pPr>
    <w:rPr>
      <w:rFonts w:ascii="Times New Roman" w:hAnsi="Times New Roman"/>
      <w:kern w:val="2"/>
      <w:sz w:val="21"/>
      <w:szCs w:val="21"/>
      <w:lang w:val="en-US" w:eastAsia="zh-CN" w:bidi="ar-SA"/>
    </w:rPr>
  </w:style>
  <w:style w:type="paragraph" w:customStyle="1" w:styleId="23">
    <w:name w:val="Heading1"/>
    <w:basedOn w:val="1"/>
    <w:link w:val="29"/>
    <w:qFormat/>
    <w:uiPriority w:val="0"/>
    <w:pPr>
      <w:spacing w:before="100" w:beforeAutospacing="1" w:after="100" w:afterAutospacing="1"/>
      <w:jc w:val="left"/>
    </w:pPr>
    <w:rPr>
      <w:rFonts w:ascii="宋体" w:hAnsi="宋体" w:cs="宋体"/>
      <w:b/>
      <w:bCs/>
      <w:kern w:val="36"/>
      <w:sz w:val="48"/>
      <w:szCs w:val="48"/>
    </w:rPr>
  </w:style>
  <w:style w:type="table" w:customStyle="1" w:styleId="24">
    <w:name w:val="TableNormal"/>
    <w:semiHidden/>
    <w:qFormat/>
    <w:uiPriority w:val="0"/>
    <w:tblPr>
      <w:tblCellMar>
        <w:top w:w="0" w:type="dxa"/>
        <w:left w:w="0" w:type="dxa"/>
        <w:bottom w:w="0" w:type="dxa"/>
        <w:right w:w="0" w:type="dxa"/>
      </w:tblCellMar>
    </w:tblPr>
  </w:style>
  <w:style w:type="paragraph" w:customStyle="1" w:styleId="25">
    <w:name w:val="Acetate"/>
    <w:basedOn w:val="1"/>
    <w:qFormat/>
    <w:uiPriority w:val="0"/>
    <w:rPr>
      <w:sz w:val="18"/>
      <w:szCs w:val="18"/>
    </w:rPr>
  </w:style>
  <w:style w:type="paragraph" w:customStyle="1" w:styleId="26">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7">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8">
    <w:name w:val="UserStyle_2"/>
    <w:basedOn w:val="1"/>
    <w:qFormat/>
    <w:uiPriority w:val="0"/>
    <w:pPr>
      <w:spacing w:before="100" w:beforeAutospacing="1" w:after="100" w:afterAutospacing="1"/>
      <w:jc w:val="left"/>
    </w:pPr>
    <w:rPr>
      <w:rFonts w:ascii="宋体" w:hAnsi="宋体"/>
      <w:kern w:val="0"/>
      <w:sz w:val="24"/>
    </w:rPr>
  </w:style>
  <w:style w:type="character" w:customStyle="1" w:styleId="29">
    <w:name w:val="UserStyle_3"/>
    <w:basedOn w:val="20"/>
    <w:link w:val="23"/>
    <w:qFormat/>
    <w:uiPriority w:val="0"/>
    <w:rPr>
      <w:rFonts w:ascii="宋体" w:hAnsi="宋体" w:cs="宋体"/>
      <w:b/>
      <w:bCs/>
      <w:kern w:val="36"/>
      <w:sz w:val="48"/>
      <w:szCs w:val="48"/>
    </w:rPr>
  </w:style>
  <w:style w:type="character" w:customStyle="1" w:styleId="30">
    <w:name w:val="UserStyle_4"/>
    <w:basedOn w:val="20"/>
    <w:qFormat/>
    <w:uiPriority w:val="0"/>
  </w:style>
  <w:style w:type="paragraph" w:customStyle="1" w:styleId="31">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32">
    <w:name w:val="页脚 Char"/>
    <w:basedOn w:val="16"/>
    <w:link w:val="11"/>
    <w:qFormat/>
    <w:uiPriority w:val="99"/>
    <w:rPr>
      <w:rFonts w:cstheme="minorBidi"/>
      <w:kern w:val="2"/>
      <w:sz w:val="18"/>
      <w:szCs w:val="18"/>
    </w:rPr>
  </w:style>
  <w:style w:type="paragraph" w:customStyle="1" w:styleId="33">
    <w:name w:val="Body text|2"/>
    <w:basedOn w:val="1"/>
    <w:qFormat/>
    <w:uiPriority w:val="0"/>
    <w:pPr>
      <w:spacing w:after="300"/>
      <w:ind w:firstLine="740"/>
    </w:pPr>
    <w:rPr>
      <w:rFonts w:ascii="宋体" w:hAnsi="宋体" w:cs="宋体"/>
      <w:sz w:val="26"/>
      <w:szCs w:val="26"/>
      <w:lang w:val="zh-TW" w:eastAsia="zh-TW" w:bidi="zh-TW"/>
    </w:rPr>
  </w:style>
  <w:style w:type="character" w:customStyle="1" w:styleId="34">
    <w:name w:val="15"/>
    <w:basedOn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1468</Words>
  <Characters>1534</Characters>
  <Lines>14</Lines>
  <Paragraphs>4</Paragraphs>
  <TotalTime>0</TotalTime>
  <ScaleCrop>false</ScaleCrop>
  <LinksUpToDate>false</LinksUpToDate>
  <CharactersWithSpaces>1566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2022-01-08T02:35:00Z</cp:lastPrinted>
  <dcterms:modified xsi:type="dcterms:W3CDTF">2022-03-29T06:46:20Z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697AF6DB2E9F41C6BC8228FE6457DF6B</vt:lpwstr>
  </property>
</Properties>
</file>