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0" w:beforeAutospacing="0" w:after="0" w:afterAutospacing="0" w:line="600" w:lineRule="exact"/>
        <w:jc w:val="center"/>
        <w:rPr>
          <w:rStyle w:val="14"/>
          <w:rFonts w:ascii="黑体" w:eastAsia="黑体"/>
          <w:sz w:val="44"/>
          <w:szCs w:val="44"/>
        </w:rPr>
      </w:pPr>
      <w:r>
        <w:rPr>
          <w:rStyle w:val="12"/>
          <w:rFonts w:ascii="黑体" w:eastAsia="黑体" w:cs="宋体"/>
          <w:sz w:val="44"/>
          <w:szCs w:val="44"/>
        </w:rPr>
        <w:t>中国人民政治协商会议</w:t>
      </w:r>
    </w:p>
    <w:p>
      <w:pPr>
        <w:pStyle w:val="18"/>
        <w:spacing w:before="0" w:beforeAutospacing="0" w:after="0" w:afterAutospacing="0" w:line="600" w:lineRule="exact"/>
        <w:jc w:val="center"/>
        <w:rPr>
          <w:rStyle w:val="14"/>
          <w:rFonts w:hint="eastAsia"/>
          <w:sz w:val="44"/>
          <w:szCs w:val="44"/>
        </w:rPr>
      </w:pPr>
      <w:r>
        <w:rPr>
          <w:rStyle w:val="14"/>
          <w:sz w:val="44"/>
          <w:szCs w:val="44"/>
        </w:rPr>
        <w:t>黔东南苗族侗族自治州委员会</w:t>
      </w:r>
    </w:p>
    <w:p>
      <w:pPr>
        <w:pStyle w:val="18"/>
        <w:spacing w:before="0" w:beforeAutospacing="0" w:after="0" w:afterAutospacing="0" w:line="600" w:lineRule="exact"/>
        <w:jc w:val="center"/>
        <w:rPr>
          <w:rStyle w:val="14"/>
          <w:rFonts w:hint="eastAsia"/>
          <w:sz w:val="44"/>
          <w:szCs w:val="44"/>
        </w:rPr>
      </w:pPr>
      <w:r>
        <w:rPr>
          <w:rStyle w:val="14"/>
          <w:sz w:val="44"/>
          <w:szCs w:val="44"/>
        </w:rPr>
        <w:t>提</w:t>
      </w:r>
      <w:r>
        <w:rPr>
          <w:rStyle w:val="14"/>
          <w:rFonts w:hint="eastAsia"/>
          <w:sz w:val="44"/>
          <w:szCs w:val="44"/>
        </w:rPr>
        <w:t xml:space="preserve">   </w:t>
      </w:r>
      <w:r>
        <w:rPr>
          <w:rStyle w:val="14"/>
          <w:sz w:val="44"/>
          <w:szCs w:val="44"/>
        </w:rPr>
        <w:t>案</w:t>
      </w:r>
    </w:p>
    <w:p>
      <w:pPr>
        <w:spacing w:line="320" w:lineRule="exact"/>
        <w:jc w:val="center"/>
        <w:textAlignment w:val="top"/>
        <w:rPr>
          <w:rStyle w:val="14"/>
          <w:rFonts w:hint="eastAsia" w:ascii="宋体" w:hAnsi="宋体"/>
          <w:kern w:val="0"/>
          <w:sz w:val="24"/>
        </w:rPr>
      </w:pPr>
    </w:p>
    <w:p>
      <w:pPr>
        <w:spacing w:line="320" w:lineRule="exact"/>
        <w:jc w:val="center"/>
        <w:textAlignment w:val="top"/>
        <w:rPr>
          <w:rStyle w:val="14"/>
          <w:rFonts w:hint="eastAsia" w:ascii="宋体" w:hAnsi="宋体"/>
          <w:kern w:val="0"/>
          <w:sz w:val="24"/>
        </w:rPr>
      </w:pPr>
    </w:p>
    <w:p>
      <w:pPr>
        <w:spacing w:line="760" w:lineRule="exact"/>
        <w:jc w:val="both"/>
        <w:textAlignment w:val="top"/>
        <w:rPr>
          <w:rStyle w:val="14"/>
          <w:rFonts w:ascii="宋体" w:hAnsi="宋体"/>
          <w:kern w:val="0"/>
          <w:sz w:val="24"/>
        </w:rPr>
      </w:pPr>
      <w:r>
        <w:rPr>
          <w:rStyle w:val="14"/>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2.8pt;width:410.4pt;" fillcolor="#ACA899" filled="t" stroked="f" coordsize="21600,21600" o:gfxdata="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K3ccfDTAAAAAwEAAA8AAAAAAAAAAQAgAAAAOAAAAGRycy9kb3ducmV2LnhtbFBLAQIUABQAAAAI&#10;AIdO4kDEGEtAowEAACwDAAAOAAAAAAAAAAEAIAAAADgBAABkcnMvZTJvRG9jLnhtbFBLBQYAAAAA&#10;BgAGAFkBAABNBQAAAAA=&#10;">
                <v:fill on="t" focussize="0,0"/>
                <v:stroke on="f"/>
                <v:imagedata o:title=""/>
                <o:lock v:ext="edit" aspectratio="f"/>
                <v:textbox>
                  <w:txbxContent>
                    <w:p/>
                  </w:txbxContent>
                </v:textbox>
                <w10:wrap type="none"/>
                <w10:anchorlock/>
              </v:rect>
            </w:pict>
          </mc:Fallback>
        </mc:AlternateContent>
      </w:r>
    </w:p>
    <w:p>
      <w:pPr>
        <w:spacing w:line="320" w:lineRule="exact"/>
        <w:rPr>
          <w:rStyle w:val="14"/>
          <w:rFonts w:hint="default" w:ascii="宋体" w:hAnsi="宋体" w:eastAsia="宋体"/>
          <w:kern w:val="0"/>
          <w:sz w:val="24"/>
          <w:lang w:val="en-US" w:eastAsia="zh-CN"/>
        </w:rPr>
      </w:pPr>
      <w:r>
        <w:rPr>
          <w:rStyle w:val="14"/>
          <w:rFonts w:ascii="宋体" w:hAnsi="宋体"/>
          <w:kern w:val="0"/>
          <w:sz w:val="24"/>
        </w:rPr>
        <w:t>第十</w:t>
      </w:r>
      <w:r>
        <w:rPr>
          <w:rStyle w:val="14"/>
          <w:rFonts w:hint="eastAsia" w:ascii="宋体" w:hAnsi="宋体"/>
          <w:kern w:val="0"/>
          <w:sz w:val="24"/>
          <w:lang w:val="en-US" w:eastAsia="zh-CN"/>
        </w:rPr>
        <w:t>三</w:t>
      </w:r>
      <w:r>
        <w:rPr>
          <w:rStyle w:val="14"/>
          <w:rFonts w:ascii="宋体" w:hAnsi="宋体"/>
          <w:kern w:val="0"/>
          <w:sz w:val="24"/>
        </w:rPr>
        <w:t>届第</w:t>
      </w:r>
      <w:r>
        <w:rPr>
          <w:rStyle w:val="14"/>
          <w:rFonts w:hint="eastAsia" w:ascii="宋体" w:hAnsi="宋体"/>
          <w:kern w:val="0"/>
          <w:sz w:val="24"/>
          <w:lang w:val="en-US" w:eastAsia="zh-CN"/>
        </w:rPr>
        <w:t>一</w:t>
      </w:r>
      <w:r>
        <w:rPr>
          <w:rStyle w:val="14"/>
          <w:rFonts w:ascii="宋体" w:hAnsi="宋体"/>
          <w:kern w:val="0"/>
          <w:sz w:val="24"/>
        </w:rPr>
        <w:t>次会议　       　第</w:t>
      </w:r>
      <w:r>
        <w:rPr>
          <w:rStyle w:val="14"/>
          <w:rFonts w:hint="eastAsia" w:ascii="宋体" w:hAnsi="宋体"/>
          <w:kern w:val="0"/>
          <w:sz w:val="24"/>
          <w:lang w:val="en-US" w:eastAsia="zh-CN"/>
        </w:rPr>
        <w:t>132</w:t>
      </w:r>
      <w:r>
        <w:rPr>
          <w:rStyle w:val="14"/>
          <w:rFonts w:ascii="宋体" w:hAnsi="宋体"/>
          <w:kern w:val="0"/>
          <w:sz w:val="24"/>
        </w:rPr>
        <w:t xml:space="preserve">号　    </w:t>
      </w:r>
      <w:r>
        <w:rPr>
          <w:rStyle w:val="14"/>
          <w:rFonts w:hint="eastAsia" w:ascii="宋体" w:hAnsi="宋体"/>
          <w:kern w:val="0"/>
          <w:sz w:val="24"/>
        </w:rPr>
        <w:t xml:space="preserve">    </w:t>
      </w:r>
      <w:r>
        <w:rPr>
          <w:rStyle w:val="14"/>
          <w:rFonts w:hint="eastAsia" w:ascii="宋体" w:hAnsi="宋体"/>
          <w:kern w:val="0"/>
          <w:sz w:val="24"/>
          <w:lang w:val="en-US" w:eastAsia="zh-CN"/>
        </w:rPr>
        <w:t xml:space="preserve"> 类别：经济建设类     </w:t>
      </w:r>
    </w:p>
    <w:p>
      <w:pPr>
        <w:spacing w:line="320" w:lineRule="exact"/>
        <w:jc w:val="left"/>
        <w:rPr>
          <w:rStyle w:val="14"/>
          <w:rFonts w:ascii="宋体" w:hAnsi="宋体"/>
          <w:kern w:val="0"/>
          <w:sz w:val="24"/>
        </w:rPr>
      </w:pPr>
      <w:r>
        <w:rPr>
          <w:rStyle w:val="14"/>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3pt;width:415.35pt;" fillcolor="#ACA899" filled="t" stroked="f" coordsize="21600,21600" o:gfxdata="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8zFbTtMAAAADAQAADwAAAAAAAAABACAAAAA4AAAAZHJzL2Rvd25yZXYueG1sUEsBAhQAFAAA&#10;AAgAh07iQIOCxBSlAQAALAMAAA4AAAAAAAAAAQAgAAAAOAEAAGRycy9lMm9Eb2MueG1sUEsFBgAA&#10;AAAGAAYAWQEAAE8FAAAAAA==&#10;">
                <v:fill on="t" focussize="0,0"/>
                <v:stroke on="f"/>
                <v:imagedata o:title=""/>
                <o:lock v:ext="edit" aspectratio="f"/>
                <v:textbox>
                  <w:txbxContent>
                    <w:p/>
                  </w:txbxContent>
                </v:textbox>
                <w10:wrap type="none"/>
                <w10:anchorlock/>
              </v:rect>
            </w:pict>
          </mc:Fallback>
        </mc:AlternateContent>
      </w:r>
    </w:p>
    <w:tbl>
      <w:tblPr>
        <w:tblStyle w:val="10"/>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4"/>
                <w:rFonts w:ascii="宋体" w:hAnsi="宋体"/>
                <w:kern w:val="0"/>
                <w:sz w:val="24"/>
              </w:rPr>
            </w:pPr>
            <w:r>
              <w:rPr>
                <w:rStyle w:val="14"/>
                <w:rFonts w:ascii="黑体" w:hAnsi="宋体" w:eastAsia="黑体" w:cs="宋体"/>
                <w:b/>
                <w:bCs/>
                <w:kern w:val="0"/>
                <w:sz w:val="24"/>
              </w:rPr>
              <w:t>案</w:t>
            </w:r>
            <w:r>
              <w:rPr>
                <w:rStyle w:val="14"/>
                <w:rFonts w:ascii="宋体" w:hAnsi="宋体" w:eastAsia="黑体" w:cs="宋体"/>
                <w:b/>
                <w:bCs/>
                <w:kern w:val="0"/>
                <w:sz w:val="24"/>
              </w:rPr>
              <w:t>  </w:t>
            </w:r>
            <w:r>
              <w:rPr>
                <w:rStyle w:val="14"/>
                <w:rFonts w:ascii="黑体" w:hAnsi="宋体" w:eastAsia="黑体" w:cs="宋体"/>
                <w:b/>
                <w:bCs/>
                <w:kern w:val="0"/>
                <w:sz w:val="24"/>
              </w:rPr>
              <w:t>由</w:t>
            </w:r>
            <w:r>
              <w:rPr>
                <w:rStyle w:val="14"/>
                <w:rFonts w:ascii="宋体" w:hAnsi="宋体" w:cs="宋体"/>
                <w:b/>
                <w:bCs/>
                <w:kern w:val="0"/>
                <w:sz w:val="24"/>
              </w:rPr>
              <w:t>：</w:t>
            </w:r>
          </w:p>
        </w:tc>
        <w:tc>
          <w:tcPr>
            <w:tcW w:w="6797" w:type="dxa"/>
            <w:gridSpan w:val="3"/>
            <w:vAlign w:val="center"/>
          </w:tcPr>
          <w:p>
            <w:pPr>
              <w:jc w:val="left"/>
              <w:rPr>
                <w:rStyle w:val="14"/>
                <w:rFonts w:ascii="宋体" w:hAnsi="宋体" w:cs="宋体"/>
                <w:b/>
                <w:bCs/>
                <w:kern w:val="0"/>
                <w:sz w:val="24"/>
              </w:rPr>
            </w:pPr>
            <w:r>
              <w:rPr>
                <w:rFonts w:hint="eastAsia" w:ascii="Times New Roman" w:hAnsi="Times New Roman" w:eastAsia="宋体" w:cs="Times New Roman"/>
                <w:b/>
                <w:bCs/>
                <w:kern w:val="0"/>
                <w:sz w:val="24"/>
                <w:lang w:val="en-US" w:eastAsia="zh-CN"/>
              </w:rPr>
              <w:t>关于大力支持凯里酸汤及生态特色食品产业发展的</w:t>
            </w:r>
            <w:r>
              <w:rPr>
                <w:rFonts w:hint="eastAsia" w:eastAsia="宋体" w:cs="Times New Roman"/>
                <w:b/>
                <w:bCs/>
                <w:kern w:val="0"/>
                <w:sz w:val="24"/>
                <w:lang w:val="en-US" w:eastAsia="zh-CN"/>
              </w:rPr>
              <w:t>建议</w:t>
            </w:r>
          </w:p>
        </w:tc>
      </w:tr>
      <w:tr>
        <w:tblPrEx>
          <w:tblCellMar>
            <w:top w:w="0" w:type="dxa"/>
            <w:left w:w="15" w:type="dxa"/>
            <w:bottom w:w="0" w:type="dxa"/>
            <w:right w:w="15" w:type="dxa"/>
          </w:tblCellMar>
        </w:tblPrEx>
        <w:tc>
          <w:tcPr>
            <w:tcW w:w="1753" w:type="dxa"/>
            <w:vAlign w:val="center"/>
          </w:tcPr>
          <w:p>
            <w:pPr>
              <w:jc w:val="left"/>
              <w:rPr>
                <w:rStyle w:val="14"/>
                <w:rFonts w:ascii="宋体" w:hAnsi="宋体"/>
                <w:kern w:val="0"/>
                <w:sz w:val="24"/>
              </w:rPr>
            </w:pPr>
            <w:r>
              <w:rPr>
                <w:rStyle w:val="14"/>
                <w:rFonts w:ascii="黑体" w:hAnsi="宋体" w:eastAsia="黑体" w:cs="宋体"/>
                <w:b/>
                <w:bCs/>
                <w:kern w:val="0"/>
                <w:sz w:val="24"/>
              </w:rPr>
              <w:t>审查意见</w:t>
            </w:r>
            <w:r>
              <w:rPr>
                <w:rStyle w:val="14"/>
                <w:rFonts w:ascii="宋体" w:hAnsi="宋体" w:cs="宋体"/>
                <w:b/>
                <w:bCs/>
                <w:kern w:val="0"/>
                <w:sz w:val="24"/>
              </w:rPr>
              <w:t>：</w:t>
            </w:r>
          </w:p>
        </w:tc>
        <w:tc>
          <w:tcPr>
            <w:tcW w:w="6797" w:type="dxa"/>
            <w:gridSpan w:val="3"/>
            <w:vAlign w:val="center"/>
          </w:tcPr>
          <w:p>
            <w:pPr>
              <w:jc w:val="left"/>
              <w:rPr>
                <w:rStyle w:val="14"/>
                <w:rFonts w:hint="default" w:ascii="宋体" w:hAnsi="宋体"/>
                <w:kern w:val="0"/>
                <w:sz w:val="24"/>
                <w:lang w:val="en-US" w:eastAsia="zh-CN"/>
              </w:rPr>
            </w:pPr>
            <w:r>
              <w:rPr>
                <w:rStyle w:val="14"/>
                <w:rFonts w:hint="eastAsia" w:ascii="宋体" w:hAnsi="宋体"/>
                <w:kern w:val="0"/>
                <w:sz w:val="24"/>
                <w:lang w:eastAsia="zh-CN"/>
              </w:rPr>
              <w:t>主办：州工信局</w:t>
            </w:r>
            <w:r>
              <w:rPr>
                <w:rStyle w:val="14"/>
                <w:rFonts w:hint="eastAsia" w:ascii="宋体" w:hAnsi="宋体"/>
                <w:kern w:val="0"/>
                <w:sz w:val="24"/>
                <w:lang w:val="en-US" w:eastAsia="zh-CN"/>
              </w:rPr>
              <w:t xml:space="preserve">    会办：州农业农村局、州市场监督管理局</w:t>
            </w:r>
          </w:p>
        </w:tc>
      </w:tr>
      <w:tr>
        <w:tblPrEx>
          <w:tblCellMar>
            <w:top w:w="0" w:type="dxa"/>
            <w:left w:w="15" w:type="dxa"/>
            <w:bottom w:w="0" w:type="dxa"/>
            <w:right w:w="15" w:type="dxa"/>
          </w:tblCellMar>
        </w:tblPrEx>
        <w:tc>
          <w:tcPr>
            <w:tcW w:w="1753" w:type="dxa"/>
            <w:vAlign w:val="center"/>
          </w:tcPr>
          <w:p>
            <w:pPr>
              <w:jc w:val="left"/>
              <w:rPr>
                <w:rStyle w:val="14"/>
                <w:rFonts w:ascii="黑体" w:hAnsi="宋体" w:eastAsia="黑体"/>
                <w:kern w:val="0"/>
                <w:sz w:val="24"/>
              </w:rPr>
            </w:pPr>
            <w:r>
              <w:rPr>
                <w:rStyle w:val="14"/>
                <w:rFonts w:ascii="黑体" w:hAnsi="宋体" w:eastAsia="黑体" w:cs="宋体"/>
                <w:b/>
                <w:bCs/>
                <w:kern w:val="0"/>
                <w:sz w:val="24"/>
              </w:rPr>
              <w:t>提</w:t>
            </w:r>
            <w:r>
              <w:rPr>
                <w:rStyle w:val="14"/>
                <w:rFonts w:hint="eastAsia" w:ascii="黑体" w:hAnsi="宋体" w:eastAsia="黑体" w:cs="宋体"/>
                <w:b/>
                <w:bCs/>
                <w:kern w:val="0"/>
                <w:sz w:val="24"/>
                <w:lang w:val="en-US" w:eastAsia="zh-CN"/>
              </w:rPr>
              <w:t xml:space="preserve"> </w:t>
            </w:r>
            <w:r>
              <w:rPr>
                <w:rStyle w:val="14"/>
                <w:rFonts w:ascii="黑体" w:hAnsi="宋体" w:eastAsia="黑体" w:cs="宋体"/>
                <w:b/>
                <w:bCs/>
                <w:kern w:val="0"/>
                <w:sz w:val="24"/>
              </w:rPr>
              <w:t>案</w:t>
            </w:r>
            <w:r>
              <w:rPr>
                <w:rStyle w:val="14"/>
                <w:rFonts w:hint="eastAsia" w:ascii="黑体" w:hAnsi="宋体" w:eastAsia="黑体" w:cs="宋体"/>
                <w:b/>
                <w:bCs/>
                <w:kern w:val="0"/>
                <w:sz w:val="24"/>
                <w:lang w:val="en-US" w:eastAsia="zh-CN"/>
              </w:rPr>
              <w:t xml:space="preserve"> </w:t>
            </w:r>
            <w:r>
              <w:rPr>
                <w:rStyle w:val="14"/>
                <w:rFonts w:ascii="黑体" w:hAnsi="宋体" w:eastAsia="黑体" w:cs="宋体"/>
                <w:b/>
                <w:bCs/>
                <w:kern w:val="0"/>
                <w:sz w:val="24"/>
              </w:rPr>
              <w:t>人</w:t>
            </w:r>
            <w:r>
              <w:rPr>
                <w:rStyle w:val="14"/>
                <w:rFonts w:ascii="宋体" w:hAnsi="宋体" w:eastAsia="黑体" w:cs="宋体"/>
                <w:b/>
                <w:bCs/>
                <w:kern w:val="0"/>
                <w:sz w:val="24"/>
              </w:rPr>
              <w:t>：</w:t>
            </w:r>
          </w:p>
        </w:tc>
        <w:tc>
          <w:tcPr>
            <w:tcW w:w="3872" w:type="dxa"/>
            <w:vAlign w:val="center"/>
          </w:tcPr>
          <w:p>
            <w:pPr>
              <w:jc w:val="left"/>
              <w:rPr>
                <w:rStyle w:val="14"/>
                <w:rFonts w:ascii="宋体" w:hAnsi="宋体"/>
                <w:kern w:val="0"/>
                <w:sz w:val="24"/>
              </w:rPr>
            </w:pPr>
            <w:r>
              <w:rPr>
                <w:rStyle w:val="14"/>
                <w:rFonts w:ascii="宋体" w:hAnsi="宋体" w:cs="宋体"/>
                <w:b/>
                <w:bCs/>
                <w:kern w:val="0"/>
                <w:sz w:val="24"/>
              </w:rPr>
              <w:t>通讯地址</w:t>
            </w:r>
          </w:p>
        </w:tc>
        <w:tc>
          <w:tcPr>
            <w:tcW w:w="1440" w:type="dxa"/>
            <w:vAlign w:val="center"/>
          </w:tcPr>
          <w:p>
            <w:pPr>
              <w:jc w:val="left"/>
              <w:rPr>
                <w:rStyle w:val="14"/>
                <w:rFonts w:ascii="宋体" w:hAnsi="宋体"/>
                <w:kern w:val="0"/>
                <w:sz w:val="24"/>
              </w:rPr>
            </w:pPr>
            <w:r>
              <w:rPr>
                <w:rStyle w:val="14"/>
                <w:rFonts w:ascii="宋体" w:hAnsi="宋体" w:cs="宋体"/>
                <w:b/>
                <w:bCs/>
                <w:kern w:val="0"/>
                <w:sz w:val="24"/>
              </w:rPr>
              <w:t>邮政编码</w:t>
            </w:r>
          </w:p>
        </w:tc>
        <w:tc>
          <w:tcPr>
            <w:tcW w:w="1485" w:type="dxa"/>
            <w:vAlign w:val="center"/>
          </w:tcPr>
          <w:p>
            <w:pPr>
              <w:jc w:val="left"/>
              <w:rPr>
                <w:rStyle w:val="14"/>
                <w:rFonts w:ascii="宋体" w:hAnsi="宋体"/>
                <w:kern w:val="0"/>
                <w:sz w:val="24"/>
              </w:rPr>
            </w:pPr>
            <w:r>
              <w:rPr>
                <w:rStyle w:val="14"/>
                <w:rFonts w:ascii="宋体" w:hAnsi="宋体" w:cs="宋体"/>
                <w:b/>
                <w:bCs/>
                <w:kern w:val="0"/>
                <w:sz w:val="24"/>
              </w:rPr>
              <w:t>联系电话</w:t>
            </w:r>
          </w:p>
        </w:tc>
      </w:tr>
      <w:tr>
        <w:tc>
          <w:tcPr>
            <w:tcW w:w="1753" w:type="dxa"/>
            <w:vAlign w:val="center"/>
          </w:tcPr>
          <w:p>
            <w:pPr>
              <w:jc w:val="left"/>
              <w:rPr>
                <w:rFonts w:hint="eastAsia"/>
                <w:lang w:eastAsia="zh-CN"/>
              </w:rPr>
            </w:pPr>
            <w:r>
              <w:rPr>
                <w:rFonts w:hint="eastAsia"/>
                <w:lang w:eastAsia="zh-CN"/>
              </w:rPr>
              <w:t>杨懋华</w:t>
            </w:r>
          </w:p>
          <w:p>
            <w:pPr>
              <w:jc w:val="left"/>
              <w:rPr>
                <w:rFonts w:hint="eastAsia" w:eastAsia="宋体"/>
                <w:lang w:eastAsia="zh-CN"/>
              </w:rPr>
            </w:pPr>
            <w:r>
              <w:rPr>
                <w:rFonts w:hint="eastAsia" w:eastAsia="宋体"/>
                <w:lang w:eastAsia="zh-CN"/>
              </w:rPr>
              <w:t>张  波</w:t>
            </w:r>
          </w:p>
          <w:p>
            <w:pPr>
              <w:jc w:val="left"/>
              <w:rPr>
                <w:rFonts w:hint="eastAsia" w:eastAsia="宋体"/>
                <w:lang w:eastAsia="zh-CN"/>
              </w:rPr>
            </w:pPr>
            <w:r>
              <w:rPr>
                <w:rFonts w:hint="eastAsia" w:eastAsia="宋体"/>
                <w:lang w:eastAsia="zh-CN"/>
              </w:rPr>
              <w:t>杨成辉</w:t>
            </w:r>
          </w:p>
          <w:p>
            <w:pPr>
              <w:jc w:val="left"/>
              <w:rPr>
                <w:rFonts w:hint="eastAsia" w:eastAsia="宋体"/>
                <w:lang w:eastAsia="zh-CN"/>
              </w:rPr>
            </w:pPr>
            <w:r>
              <w:rPr>
                <w:rFonts w:hint="eastAsia" w:eastAsia="宋体"/>
                <w:lang w:eastAsia="zh-CN"/>
              </w:rPr>
              <w:t>余京英</w:t>
            </w:r>
          </w:p>
          <w:p>
            <w:pPr>
              <w:jc w:val="left"/>
              <w:rPr>
                <w:rFonts w:hint="eastAsia" w:eastAsia="宋体"/>
                <w:lang w:eastAsia="zh-CN"/>
              </w:rPr>
            </w:pPr>
            <w:r>
              <w:rPr>
                <w:rFonts w:hint="eastAsia" w:eastAsia="宋体"/>
                <w:lang w:eastAsia="zh-CN"/>
              </w:rPr>
              <w:t>王  丹</w:t>
            </w:r>
          </w:p>
          <w:p>
            <w:pPr>
              <w:jc w:val="left"/>
              <w:rPr>
                <w:rFonts w:hint="eastAsia" w:eastAsia="宋体"/>
                <w:lang w:eastAsia="zh-CN"/>
              </w:rPr>
            </w:pPr>
            <w:r>
              <w:rPr>
                <w:rFonts w:hint="eastAsia" w:eastAsia="宋体"/>
                <w:lang w:eastAsia="zh-CN"/>
              </w:rPr>
              <w:t>王凤贵</w:t>
            </w:r>
          </w:p>
          <w:p>
            <w:pPr>
              <w:jc w:val="left"/>
              <w:rPr>
                <w:rFonts w:hint="eastAsia" w:eastAsia="宋体"/>
                <w:lang w:eastAsia="zh-CN"/>
              </w:rPr>
            </w:pPr>
            <w:r>
              <w:rPr>
                <w:rFonts w:hint="eastAsia" w:eastAsia="宋体"/>
                <w:lang w:eastAsia="zh-CN"/>
              </w:rPr>
              <w:t>姜  敏</w:t>
            </w:r>
          </w:p>
          <w:p>
            <w:pPr>
              <w:jc w:val="left"/>
              <w:rPr>
                <w:rFonts w:hint="eastAsia" w:eastAsia="宋体"/>
                <w:lang w:eastAsia="zh-CN"/>
              </w:rPr>
            </w:pPr>
            <w:r>
              <w:rPr>
                <w:rFonts w:hint="eastAsia" w:eastAsia="宋体"/>
                <w:lang w:eastAsia="zh-CN"/>
              </w:rPr>
              <w:t>潘红春</w:t>
            </w:r>
          </w:p>
          <w:p>
            <w:pPr>
              <w:jc w:val="left"/>
              <w:rPr>
                <w:rFonts w:hint="eastAsia" w:eastAsia="宋体"/>
                <w:lang w:eastAsia="zh-CN"/>
              </w:rPr>
            </w:pPr>
            <w:r>
              <w:rPr>
                <w:rFonts w:hint="eastAsia" w:eastAsia="宋体"/>
                <w:lang w:eastAsia="zh-CN"/>
              </w:rPr>
              <w:t>刘  洋</w:t>
            </w:r>
          </w:p>
          <w:p>
            <w:pPr>
              <w:jc w:val="left"/>
              <w:rPr>
                <w:rFonts w:hint="eastAsia" w:eastAsia="宋体"/>
                <w:lang w:eastAsia="zh-CN"/>
              </w:rPr>
            </w:pPr>
            <w:r>
              <w:rPr>
                <w:rFonts w:hint="eastAsia" w:eastAsia="宋体"/>
                <w:lang w:eastAsia="zh-CN"/>
              </w:rPr>
              <w:t>陈  瑶</w:t>
            </w:r>
          </w:p>
          <w:p>
            <w:pPr>
              <w:jc w:val="left"/>
              <w:rPr>
                <w:rFonts w:hint="eastAsia"/>
                <w:lang w:eastAsia="zh-CN"/>
              </w:rPr>
            </w:pPr>
            <w:r>
              <w:rPr>
                <w:rFonts w:hint="eastAsia" w:eastAsia="宋体"/>
                <w:lang w:eastAsia="zh-CN"/>
              </w:rPr>
              <w:t>何顺飞</w:t>
            </w:r>
          </w:p>
        </w:tc>
        <w:tc>
          <w:tcPr>
            <w:tcW w:w="3872" w:type="dxa"/>
            <w:vAlign w:val="center"/>
          </w:tcPr>
          <w:p>
            <w:pPr>
              <w:jc w:val="left"/>
              <w:rPr>
                <w:rStyle w:val="14"/>
                <w:rFonts w:hint="default" w:ascii="宋体" w:hAnsi="宋体" w:eastAsia="宋体"/>
                <w:kern w:val="0"/>
                <w:sz w:val="24"/>
                <w:lang w:val="en-US" w:eastAsia="zh-CN"/>
              </w:rPr>
            </w:pPr>
            <w:r>
              <w:rPr>
                <w:rFonts w:hint="eastAsia" w:cs="Times New Roman"/>
                <w:kern w:val="0"/>
                <w:sz w:val="24"/>
                <w:lang w:eastAsia="zh-CN"/>
              </w:rPr>
              <w:t>凯里市行政中心西</w:t>
            </w:r>
            <w:bookmarkStart w:id="0" w:name="_GoBack"/>
            <w:bookmarkEnd w:id="0"/>
            <w:r>
              <w:rPr>
                <w:rFonts w:hint="eastAsia" w:cs="Times New Roman"/>
                <w:kern w:val="0"/>
                <w:sz w:val="24"/>
                <w:lang w:eastAsia="zh-CN"/>
              </w:rPr>
              <w:t>楼</w:t>
            </w:r>
            <w:r>
              <w:rPr>
                <w:rFonts w:hint="eastAsia" w:cs="Times New Roman"/>
                <w:kern w:val="0"/>
                <w:sz w:val="24"/>
                <w:lang w:val="en-US" w:eastAsia="zh-CN"/>
              </w:rPr>
              <w:t>218室</w:t>
            </w:r>
          </w:p>
        </w:tc>
        <w:tc>
          <w:tcPr>
            <w:tcW w:w="1440" w:type="dxa"/>
            <w:vAlign w:val="center"/>
          </w:tcPr>
          <w:p>
            <w:pPr>
              <w:jc w:val="left"/>
              <w:rPr>
                <w:rStyle w:val="14"/>
                <w:rFonts w:ascii="宋体" w:hAnsi="宋体"/>
                <w:kern w:val="0"/>
                <w:sz w:val="24"/>
              </w:rPr>
            </w:pPr>
            <w:r>
              <w:rPr>
                <w:rStyle w:val="14"/>
                <w:rFonts w:hint="eastAsia" w:ascii="宋体" w:hAnsi="宋体"/>
                <w:kern w:val="0"/>
                <w:sz w:val="24"/>
              </w:rPr>
              <w:t>55</w:t>
            </w:r>
            <w:r>
              <w:rPr>
                <w:rStyle w:val="14"/>
                <w:rFonts w:hint="eastAsia" w:ascii="宋体" w:hAnsi="宋体"/>
                <w:kern w:val="0"/>
                <w:sz w:val="24"/>
                <w:lang w:val="en-US" w:eastAsia="zh-CN"/>
              </w:rPr>
              <w:t>6</w:t>
            </w:r>
            <w:r>
              <w:rPr>
                <w:rStyle w:val="14"/>
                <w:rFonts w:hint="eastAsia" w:ascii="宋体" w:hAnsi="宋体"/>
                <w:kern w:val="0"/>
                <w:sz w:val="24"/>
              </w:rPr>
              <w:t>00</w:t>
            </w:r>
          </w:p>
        </w:tc>
        <w:tc>
          <w:tcPr>
            <w:tcW w:w="1485" w:type="dxa"/>
            <w:vAlign w:val="center"/>
          </w:tcPr>
          <w:p>
            <w:pPr>
              <w:jc w:val="left"/>
              <w:rPr>
                <w:rStyle w:val="14"/>
                <w:rFonts w:hint="default" w:ascii="宋体" w:hAnsi="宋体" w:eastAsia="宋体"/>
                <w:kern w:val="0"/>
                <w:sz w:val="24"/>
                <w:lang w:val="en-US" w:eastAsia="zh-CN"/>
              </w:rPr>
            </w:pPr>
            <w:r>
              <w:rPr>
                <w:rStyle w:val="14"/>
                <w:rFonts w:hint="eastAsia" w:ascii="宋体" w:hAnsi="宋体"/>
                <w:kern w:val="0"/>
                <w:sz w:val="24"/>
                <w:lang w:val="en-US" w:eastAsia="zh-CN"/>
              </w:rPr>
              <w:t>15985576715</w:t>
            </w:r>
          </w:p>
        </w:tc>
      </w:tr>
      <w:tr>
        <w:tblPrEx>
          <w:tblCellMar>
            <w:top w:w="0" w:type="dxa"/>
            <w:left w:w="15" w:type="dxa"/>
            <w:bottom w:w="0" w:type="dxa"/>
            <w:right w:w="15" w:type="dxa"/>
          </w:tblCellMar>
        </w:tblPrEx>
        <w:tc>
          <w:tcPr>
            <w:tcW w:w="1753" w:type="dxa"/>
            <w:vAlign w:val="center"/>
          </w:tcPr>
          <w:p>
            <w:pPr>
              <w:jc w:val="left"/>
              <w:rPr>
                <w:rStyle w:val="14"/>
                <w:rFonts w:hint="eastAsia" w:ascii="宋体" w:hAnsi="宋体" w:eastAsia="宋体"/>
                <w:kern w:val="0"/>
                <w:sz w:val="24"/>
                <w:lang w:eastAsia="zh-CN"/>
              </w:rPr>
            </w:pPr>
            <w:r>
              <w:rPr>
                <w:rStyle w:val="14"/>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4"/>
                <w:rFonts w:hint="eastAsia" w:ascii="宋体" w:hAnsi="宋体"/>
                <w:kern w:val="0"/>
                <w:sz w:val="24"/>
                <w:lang w:val="en-US" w:eastAsia="zh-CN"/>
              </w:rPr>
            </w:pPr>
            <w:r>
              <w:rPr>
                <w:rStyle w:val="14"/>
                <w:rFonts w:hint="eastAsia" w:ascii="宋体" w:hAnsi="宋体"/>
                <w:kern w:val="0"/>
                <w:sz w:val="24"/>
                <w:lang w:eastAsia="zh-CN"/>
              </w:rPr>
              <w:t>州委办秘书五科：</w:t>
            </w:r>
            <w:r>
              <w:rPr>
                <w:rStyle w:val="14"/>
                <w:rFonts w:hint="eastAsia" w:ascii="宋体" w:hAnsi="宋体"/>
                <w:kern w:val="0"/>
                <w:sz w:val="24"/>
                <w:lang w:val="en-US" w:eastAsia="zh-CN"/>
              </w:rPr>
              <w:t>8270060；</w:t>
            </w:r>
            <w:r>
              <w:rPr>
                <w:rStyle w:val="14"/>
                <w:rFonts w:hint="eastAsia" w:ascii="宋体" w:hAnsi="宋体"/>
                <w:kern w:val="0"/>
                <w:sz w:val="24"/>
                <w:lang w:eastAsia="zh-CN"/>
              </w:rPr>
              <w:t>州政府办建议提案科：</w:t>
            </w:r>
            <w:r>
              <w:rPr>
                <w:rStyle w:val="14"/>
                <w:rFonts w:hint="eastAsia" w:ascii="宋体" w:hAnsi="宋体"/>
                <w:kern w:val="0"/>
                <w:sz w:val="24"/>
                <w:lang w:val="en-US" w:eastAsia="zh-CN"/>
              </w:rPr>
              <w:t>8260016；</w:t>
            </w:r>
          </w:p>
          <w:p>
            <w:pPr>
              <w:jc w:val="left"/>
              <w:rPr>
                <w:rStyle w:val="14"/>
                <w:rFonts w:hint="default" w:ascii="宋体" w:hAnsi="宋体"/>
                <w:kern w:val="0"/>
                <w:sz w:val="24"/>
                <w:lang w:val="en-US"/>
              </w:rPr>
            </w:pPr>
            <w:r>
              <w:rPr>
                <w:rStyle w:val="14"/>
                <w:rFonts w:hint="eastAsia" w:ascii="宋体" w:hAnsi="宋体"/>
                <w:kern w:val="0"/>
                <w:sz w:val="24"/>
                <w:lang w:eastAsia="zh-CN"/>
              </w:rPr>
              <w:t>州政协提案委：</w:t>
            </w:r>
            <w:r>
              <w:rPr>
                <w:rStyle w:val="14"/>
                <w:rFonts w:hint="eastAsia" w:ascii="宋体" w:hAnsi="宋体"/>
                <w:kern w:val="0"/>
                <w:sz w:val="24"/>
                <w:lang w:val="en-US" w:eastAsia="zh-CN"/>
              </w:rPr>
              <w:t>8428866</w:t>
            </w:r>
            <w:r>
              <w:rPr>
                <w:rStyle w:val="14"/>
                <w:rFonts w:hint="eastAsia" w:ascii="宋体" w:hAnsi="宋体"/>
                <w:kern w:val="0"/>
                <w:sz w:val="24"/>
                <w:lang w:eastAsia="zh-CN"/>
              </w:rPr>
              <w:t>。</w:t>
            </w:r>
          </w:p>
        </w:tc>
      </w:tr>
    </w:tbl>
    <w:p>
      <w:pPr>
        <w:jc w:val="left"/>
        <w:rPr>
          <w:rStyle w:val="14"/>
          <w:rFonts w:ascii="宋体" w:hAnsi="宋体"/>
          <w:kern w:val="0"/>
          <w:sz w:val="24"/>
        </w:rPr>
      </w:pPr>
      <w:r>
        <w:rPr>
          <w:rStyle w:val="14"/>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2.8pt;width:410.4pt;" fillcolor="#ACA899" filled="t" stroked="f" coordsize="21600,21600" o:gfxdata="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t3HHw0wAAAAMBAAAPAAAAAAAAAAEAIAAAADgAAABkcnMvZG93bnJldi54bWxQSwECFAAUAAAA&#10;CACHTuJApQr876QBAAAsAwAADgAAAAAAAAABACAAAAA4AQAAZHJzL2Uyb0RvYy54bWxQSwUGAAAA&#10;AAYABgBZAQAATgUAAAAA&#10;">
                <v:fill on="t" focussize="0,0"/>
                <v:stroke on="f"/>
                <v:imagedata o:title=""/>
                <o:lock v:ext="edit" aspectratio="f"/>
                <v:textbox>
                  <w:txbxContent>
                    <w:p/>
                  </w:txbxContent>
                </v:textbox>
                <w10:wrap type="none"/>
                <w10:anchorlock/>
              </v:rect>
            </w:pict>
          </mc:Fallback>
        </mc:AlternateContent>
      </w:r>
    </w:p>
    <w:p>
      <w:pPr>
        <w:spacing w:line="560" w:lineRule="exact"/>
        <w:rPr>
          <w:rStyle w:val="14"/>
          <w:rFonts w:hint="eastAsia" w:ascii="仿宋_GB2312" w:hAnsi="宋体" w:eastAsia="仿宋_GB2312"/>
          <w:kern w:val="0"/>
          <w:sz w:val="32"/>
          <w:szCs w:val="32"/>
        </w:rPr>
      </w:pPr>
      <w:r>
        <w:rPr>
          <w:rStyle w:val="14"/>
          <w:rFonts w:hint="eastAsia" w:ascii="仿宋_GB2312" w:hAnsi="宋体" w:eastAsia="仿宋_GB2312"/>
          <w:kern w:val="0"/>
          <w:sz w:val="32"/>
          <w:szCs w:val="32"/>
        </w:rPr>
        <w:t>内容和办法</w:t>
      </w:r>
      <w:r>
        <w:rPr>
          <w:rStyle w:val="14"/>
          <w:rFonts w:hint="eastAsia" w:ascii="仿宋_GB2312" w:hAnsi="宋体" w:eastAsia="仿宋_GB2312"/>
          <w:kern w:val="0"/>
          <w:sz w:val="32"/>
          <w:szCs w:val="32"/>
          <w:lang w:eastAsia="zh-CN"/>
        </w:rPr>
        <w:t>：</w:t>
      </w:r>
    </w:p>
    <w:p>
      <w:pPr>
        <w:spacing w:line="560" w:lineRule="exact"/>
        <w:ind w:left="0" w:leftChars="0" w:firstLine="640" w:firstLineChars="200"/>
        <w:rPr>
          <w:rStyle w:val="14"/>
          <w:rFonts w:hint="eastAsia" w:ascii="仿宋_GB2312" w:hAnsi="宋体" w:eastAsia="仿宋_GB2312"/>
          <w:kern w:val="0"/>
          <w:sz w:val="32"/>
          <w:szCs w:val="32"/>
          <w:lang w:val="en-US" w:eastAsia="zh-CN"/>
        </w:rPr>
      </w:pPr>
      <w:r>
        <w:rPr>
          <w:rStyle w:val="14"/>
          <w:rFonts w:hint="eastAsia" w:ascii="仿宋_GB2312" w:hAnsi="宋体" w:eastAsia="仿宋_GB2312"/>
          <w:kern w:val="0"/>
          <w:sz w:val="32"/>
          <w:szCs w:val="32"/>
          <w:lang w:val="en-US" w:eastAsia="zh-CN"/>
        </w:rPr>
        <w:t>近年来，在州委州政府的高度重视和各级各部门的关心帮助下，凯里市酸汤及生态特色食品企业在强设备、扩生产、抓研发、拓市场等方面很下功夫，真抓实干，在逆境中坚持，在前进中探索，有力推动了产业向前发展，由最初的小作坊生产、散兵作战、产品单一、传统营销发展成为较大规模生产、园区聚集、产品多元、线上线下营销初步融合的产业体系。虽然取得了一些成绩，但仍存在一些迫在眉睫、亟待解决的问题，望州委、州政府一如既往的重视、关心、支持凯里酸汤及生态特色食品产业发展工作。</w:t>
      </w:r>
    </w:p>
    <w:p>
      <w:pPr>
        <w:spacing w:line="560" w:lineRule="exact"/>
        <w:ind w:left="0" w:leftChars="0" w:firstLine="642" w:firstLineChars="200"/>
        <w:rPr>
          <w:rStyle w:val="14"/>
          <w:rFonts w:hint="eastAsia" w:ascii="仿宋_GB2312" w:hAnsi="宋体" w:eastAsia="仿宋_GB2312"/>
          <w:kern w:val="0"/>
          <w:sz w:val="32"/>
          <w:szCs w:val="32"/>
          <w:lang w:val="en-US" w:eastAsia="zh-CN"/>
        </w:rPr>
      </w:pPr>
      <w:r>
        <w:rPr>
          <w:rStyle w:val="14"/>
          <w:rFonts w:hint="eastAsia" w:ascii="仿宋_GB2312" w:hAnsi="宋体" w:eastAsia="仿宋_GB2312"/>
          <w:b/>
          <w:bCs/>
          <w:kern w:val="0"/>
          <w:sz w:val="32"/>
          <w:szCs w:val="32"/>
          <w:lang w:val="en-US" w:eastAsia="zh-CN"/>
        </w:rPr>
        <w:t>（一）一体化建设待加强。</w:t>
      </w:r>
      <w:r>
        <w:rPr>
          <w:rStyle w:val="14"/>
          <w:rFonts w:hint="eastAsia" w:ascii="仿宋_GB2312" w:hAnsi="宋体" w:eastAsia="仿宋_GB2312"/>
          <w:kern w:val="0"/>
          <w:sz w:val="32"/>
          <w:szCs w:val="32"/>
          <w:lang w:val="en-US" w:eastAsia="zh-CN"/>
        </w:rPr>
        <w:t>州市联动不够。虽然州、市两级都分别成立了凯里酸汤及生态特色食品产业发展工作领导小组和办公室，州工信局领导也表示把凯里市定位为酸汤及特色食品产业发展核心区，但在具体推进产业发展和园区建设中，并没有从体制机制、政策、项目和资金上给予实际的倾斜和支持，缺乏联席共商、定期调度，州市联动、共同推进的工作格局。</w:t>
      </w:r>
    </w:p>
    <w:p>
      <w:pPr>
        <w:spacing w:line="560" w:lineRule="exact"/>
        <w:ind w:left="0" w:leftChars="0" w:firstLine="642" w:firstLineChars="200"/>
        <w:rPr>
          <w:rStyle w:val="14"/>
          <w:rFonts w:hint="eastAsia" w:ascii="仿宋_GB2312" w:hAnsi="宋体" w:eastAsia="仿宋_GB2312"/>
          <w:kern w:val="0"/>
          <w:sz w:val="32"/>
          <w:szCs w:val="32"/>
          <w:lang w:val="en-US" w:eastAsia="zh-CN"/>
        </w:rPr>
      </w:pPr>
      <w:r>
        <w:rPr>
          <w:rStyle w:val="14"/>
          <w:rFonts w:hint="eastAsia" w:ascii="仿宋_GB2312" w:hAnsi="宋体" w:eastAsia="仿宋_GB2312"/>
          <w:b/>
          <w:bCs/>
          <w:kern w:val="0"/>
          <w:sz w:val="32"/>
          <w:szCs w:val="32"/>
          <w:lang w:val="en-US" w:eastAsia="zh-CN"/>
        </w:rPr>
        <w:t>（二）商业化模式待升级。</w:t>
      </w:r>
      <w:r>
        <w:rPr>
          <w:rStyle w:val="14"/>
          <w:rFonts w:hint="eastAsia" w:ascii="仿宋_GB2312" w:hAnsi="宋体" w:eastAsia="仿宋_GB2312"/>
          <w:kern w:val="0"/>
          <w:sz w:val="32"/>
          <w:szCs w:val="32"/>
          <w:lang w:val="en-US" w:eastAsia="zh-CN"/>
        </w:rPr>
        <w:t>一是产品辨识度和基础流量低。虽然我们的酸汤及蓝莓生态特色产品好，由于消费者对我们产品的认知度不够、缺乏辨识度和话题度，产品基础流量低，导致产品上架后，在众多的同类产品竞争中很难短时间快速吸引消费，即使与直播平台合作，带货效果也一时难以达到预期。2021年6月5日，玉梦集团与快手的联名款首次直播中销售量仅500余单，销售额不到3万元。二是产品新营销占比低。</w:t>
      </w:r>
      <w:r>
        <w:rPr>
          <w:rStyle w:val="14"/>
          <w:rFonts w:hint="eastAsia" w:ascii="仿宋_GB2312" w:hAnsi="宋体" w:eastAsia="仿宋_GB2312"/>
          <w:kern w:val="0"/>
          <w:sz w:val="32"/>
          <w:szCs w:val="32"/>
        </w:rPr>
        <w:t>大多数企业产品的销售95%</w:t>
      </w:r>
      <w:r>
        <w:rPr>
          <w:rStyle w:val="14"/>
          <w:rFonts w:hint="eastAsia" w:ascii="仿宋_GB2312" w:hAnsi="宋体" w:eastAsia="仿宋_GB2312"/>
          <w:kern w:val="0"/>
          <w:sz w:val="32"/>
          <w:szCs w:val="32"/>
          <w:lang w:eastAsia="zh-CN"/>
        </w:rPr>
        <w:t>是</w:t>
      </w:r>
      <w:r>
        <w:rPr>
          <w:rStyle w:val="14"/>
          <w:rFonts w:hint="eastAsia" w:ascii="仿宋_GB2312" w:hAnsi="宋体" w:eastAsia="仿宋_GB2312"/>
          <w:kern w:val="0"/>
          <w:sz w:val="32"/>
          <w:szCs w:val="32"/>
        </w:rPr>
        <w:t>依靠传统的渠道</w:t>
      </w:r>
      <w:r>
        <w:rPr>
          <w:rStyle w:val="14"/>
          <w:rFonts w:hint="eastAsia" w:ascii="仿宋_GB2312" w:hAnsi="宋体" w:eastAsia="仿宋_GB2312"/>
          <w:kern w:val="0"/>
          <w:sz w:val="32"/>
          <w:szCs w:val="32"/>
          <w:lang w:eastAsia="zh-CN"/>
        </w:rPr>
        <w:t>进行</w:t>
      </w:r>
      <w:r>
        <w:rPr>
          <w:rStyle w:val="14"/>
          <w:rFonts w:hint="eastAsia" w:ascii="仿宋_GB2312" w:hAnsi="宋体" w:eastAsia="仿宋_GB2312"/>
          <w:kern w:val="0"/>
          <w:sz w:val="32"/>
          <w:szCs w:val="32"/>
        </w:rPr>
        <w:t>供应、分销</w:t>
      </w:r>
      <w:r>
        <w:rPr>
          <w:rStyle w:val="14"/>
          <w:rFonts w:hint="eastAsia" w:ascii="仿宋_GB2312" w:hAnsi="宋体" w:eastAsia="仿宋_GB2312"/>
          <w:kern w:val="0"/>
          <w:sz w:val="32"/>
          <w:szCs w:val="32"/>
          <w:lang w:eastAsia="zh-CN"/>
        </w:rPr>
        <w:t>和</w:t>
      </w:r>
      <w:r>
        <w:rPr>
          <w:rStyle w:val="14"/>
          <w:rFonts w:hint="eastAsia" w:ascii="仿宋_GB2312" w:hAnsi="宋体" w:eastAsia="仿宋_GB2312"/>
          <w:kern w:val="0"/>
          <w:sz w:val="32"/>
          <w:szCs w:val="32"/>
        </w:rPr>
        <w:t>代理</w:t>
      </w:r>
      <w:r>
        <w:rPr>
          <w:rStyle w:val="14"/>
          <w:rFonts w:hint="eastAsia" w:ascii="仿宋_GB2312" w:hAnsi="宋体" w:eastAsia="仿宋_GB2312"/>
          <w:kern w:val="0"/>
          <w:sz w:val="32"/>
          <w:szCs w:val="32"/>
          <w:lang w:eastAsia="zh-CN"/>
        </w:rPr>
        <w:t>，全市的</w:t>
      </w:r>
      <w:r>
        <w:rPr>
          <w:rStyle w:val="14"/>
          <w:rFonts w:hint="eastAsia" w:ascii="仿宋_GB2312" w:hAnsi="宋体" w:eastAsia="仿宋_GB2312"/>
          <w:kern w:val="0"/>
          <w:sz w:val="32"/>
          <w:szCs w:val="32"/>
        </w:rPr>
        <w:t>酸汤</w:t>
      </w:r>
      <w:r>
        <w:rPr>
          <w:rStyle w:val="14"/>
          <w:rFonts w:hint="eastAsia" w:ascii="仿宋_GB2312" w:hAnsi="宋体" w:eastAsia="仿宋_GB2312"/>
          <w:kern w:val="0"/>
          <w:sz w:val="32"/>
          <w:szCs w:val="32"/>
          <w:lang w:eastAsia="zh-CN"/>
        </w:rPr>
        <w:t>及生态特色</w:t>
      </w:r>
      <w:r>
        <w:rPr>
          <w:rStyle w:val="14"/>
          <w:rFonts w:hint="eastAsia" w:ascii="仿宋_GB2312" w:hAnsi="宋体" w:eastAsia="仿宋_GB2312"/>
          <w:kern w:val="0"/>
          <w:sz w:val="32"/>
          <w:szCs w:val="32"/>
        </w:rPr>
        <w:t>产品销售公司</w:t>
      </w:r>
      <w:r>
        <w:rPr>
          <w:rStyle w:val="14"/>
          <w:rFonts w:hint="eastAsia" w:ascii="仿宋_GB2312" w:hAnsi="宋体" w:eastAsia="仿宋_GB2312"/>
          <w:kern w:val="0"/>
          <w:sz w:val="32"/>
          <w:szCs w:val="32"/>
          <w:lang w:val="en-US" w:eastAsia="zh-CN"/>
        </w:rPr>
        <w:t>328</w:t>
      </w:r>
      <w:r>
        <w:rPr>
          <w:rStyle w:val="14"/>
          <w:rFonts w:hint="eastAsia" w:ascii="仿宋_GB2312" w:hAnsi="宋体" w:eastAsia="仿宋_GB2312"/>
          <w:kern w:val="0"/>
          <w:sz w:val="32"/>
          <w:szCs w:val="32"/>
        </w:rPr>
        <w:t>家</w:t>
      </w:r>
      <w:r>
        <w:rPr>
          <w:rStyle w:val="14"/>
          <w:rFonts w:hint="eastAsia" w:ascii="仿宋_GB2312" w:hAnsi="宋体" w:eastAsia="仿宋_GB2312"/>
          <w:kern w:val="0"/>
          <w:sz w:val="32"/>
          <w:szCs w:val="32"/>
          <w:lang w:eastAsia="zh-CN"/>
        </w:rPr>
        <w:t>绝大多数</w:t>
      </w:r>
      <w:r>
        <w:rPr>
          <w:rStyle w:val="14"/>
          <w:rFonts w:hint="eastAsia" w:ascii="仿宋_GB2312" w:hAnsi="宋体" w:eastAsia="仿宋_GB2312"/>
          <w:kern w:val="0"/>
          <w:sz w:val="32"/>
          <w:szCs w:val="32"/>
          <w:lang w:val="en-US" w:eastAsia="zh-CN"/>
        </w:rPr>
        <w:t>为商超、农贸市场和小区便利店，</w:t>
      </w:r>
      <w:r>
        <w:rPr>
          <w:rStyle w:val="14"/>
          <w:rFonts w:hint="eastAsia" w:ascii="仿宋_GB2312" w:hAnsi="宋体" w:eastAsia="仿宋_GB2312"/>
          <w:kern w:val="0"/>
          <w:sz w:val="32"/>
          <w:szCs w:val="32"/>
        </w:rPr>
        <w:t>线上销售网店</w:t>
      </w:r>
      <w:r>
        <w:rPr>
          <w:rStyle w:val="14"/>
          <w:rFonts w:hint="eastAsia" w:ascii="仿宋_GB2312" w:hAnsi="宋体" w:eastAsia="仿宋_GB2312"/>
          <w:kern w:val="0"/>
          <w:sz w:val="32"/>
          <w:szCs w:val="32"/>
          <w:lang w:eastAsia="zh-CN"/>
        </w:rPr>
        <w:t>仅</w:t>
      </w:r>
      <w:r>
        <w:rPr>
          <w:rStyle w:val="14"/>
          <w:rFonts w:hint="eastAsia" w:ascii="仿宋_GB2312" w:hAnsi="宋体" w:eastAsia="仿宋_GB2312"/>
          <w:kern w:val="0"/>
          <w:sz w:val="32"/>
          <w:szCs w:val="32"/>
        </w:rPr>
        <w:t>7家（含淘宝、京东、拼多多等）</w:t>
      </w:r>
      <w:r>
        <w:rPr>
          <w:rStyle w:val="14"/>
          <w:rFonts w:hint="eastAsia" w:ascii="仿宋_GB2312" w:hAnsi="宋体" w:eastAsia="仿宋_GB2312"/>
          <w:kern w:val="0"/>
          <w:sz w:val="32"/>
          <w:szCs w:val="32"/>
          <w:lang w:eastAsia="zh-CN"/>
        </w:rPr>
        <w:t>。通过微商、网红经济和超级带货等新零售模式的占比不到</w:t>
      </w:r>
      <w:r>
        <w:rPr>
          <w:rStyle w:val="14"/>
          <w:rFonts w:hint="eastAsia" w:ascii="仿宋_GB2312" w:hAnsi="宋体" w:eastAsia="仿宋_GB2312"/>
          <w:kern w:val="0"/>
          <w:sz w:val="32"/>
          <w:szCs w:val="32"/>
          <w:lang w:val="en-US" w:eastAsia="zh-CN"/>
        </w:rPr>
        <w:t>1%，而广西柳州螺蛳粉的年销售额已突破100亿元，其线上销售高达70%。</w:t>
      </w:r>
    </w:p>
    <w:p>
      <w:pPr>
        <w:spacing w:line="560" w:lineRule="exact"/>
        <w:ind w:left="0" w:leftChars="0" w:firstLine="642" w:firstLineChars="200"/>
        <w:rPr>
          <w:rStyle w:val="14"/>
          <w:rFonts w:hint="eastAsia" w:ascii="仿宋_GB2312" w:hAnsi="宋体" w:eastAsia="仿宋_GB2312"/>
          <w:kern w:val="0"/>
          <w:sz w:val="32"/>
          <w:szCs w:val="32"/>
          <w:lang w:val="en-US" w:eastAsia="zh-CN"/>
        </w:rPr>
      </w:pPr>
      <w:r>
        <w:rPr>
          <w:rStyle w:val="14"/>
          <w:rFonts w:hint="eastAsia" w:ascii="仿宋_GB2312" w:hAnsi="宋体" w:eastAsia="仿宋_GB2312"/>
          <w:b/>
          <w:bCs/>
          <w:kern w:val="0"/>
          <w:sz w:val="32"/>
          <w:szCs w:val="32"/>
          <w:lang w:val="en-US" w:eastAsia="zh-CN"/>
        </w:rPr>
        <w:t>（三）品牌化打造待强化。</w:t>
      </w:r>
      <w:r>
        <w:rPr>
          <w:rStyle w:val="14"/>
          <w:rFonts w:hint="eastAsia" w:ascii="仿宋_GB2312" w:hAnsi="宋体" w:eastAsia="仿宋_GB2312"/>
          <w:kern w:val="0"/>
          <w:sz w:val="32"/>
          <w:szCs w:val="32"/>
          <w:lang w:val="en-US" w:eastAsia="zh-CN"/>
        </w:rPr>
        <w:t>一是“凯里红酸汤”、“中国酸汤美食之都”、凯里酸汤鱼制作技艺被列入国家非物质文化遗产和“中国蓝莓酒之乡”等现有品牌利用不足，公共品牌的溢价力没有得到彰显。如凯里红酸汤早已于2013年便获得国家地理标志，因申报时碧波、下司尚未划归凯里行政区域，导致企业一直未能使用“凯里红酸汤”国家地理标识。二是“凯里酸汤”国家地理证明商标、凯里白酸汤、酸汤鱼等系列衍生产品的地理标志申报、地方标准制定等品牌自信培育工作推进慢，公共品牌的价值没有得到充分保护。三是“凯里酸汤”和“中国蓝莓酒之乡”的文化挖掘、科技研究和宣传推广工作滞后，对于讲好、讲透凯里酸汤的故事、凯里酸汤是什么、凯里酸汤及生态特色产品的独特价值是什么、最强核心竞争优势是什么等缺乏口径统一、科技支撑和有效传播。</w:t>
      </w:r>
    </w:p>
    <w:p>
      <w:pPr>
        <w:spacing w:line="560" w:lineRule="exact"/>
        <w:ind w:left="0" w:leftChars="0" w:firstLine="640" w:firstLineChars="200"/>
        <w:rPr>
          <w:rStyle w:val="14"/>
          <w:rFonts w:hint="eastAsia" w:ascii="仿宋_GB2312" w:hAnsi="宋体" w:eastAsia="仿宋_GB2312"/>
          <w:kern w:val="0"/>
          <w:sz w:val="32"/>
          <w:szCs w:val="32"/>
          <w:lang w:val="en-US" w:eastAsia="zh-CN"/>
        </w:rPr>
      </w:pPr>
      <w:r>
        <w:rPr>
          <w:rStyle w:val="14"/>
          <w:rFonts w:hint="eastAsia" w:ascii="仿宋_GB2312" w:hAnsi="宋体" w:eastAsia="仿宋_GB2312"/>
          <w:kern w:val="0"/>
          <w:sz w:val="32"/>
          <w:szCs w:val="32"/>
          <w:lang w:val="en-US" w:eastAsia="zh-CN"/>
        </w:rPr>
        <w:t>建议：</w:t>
      </w:r>
    </w:p>
    <w:p>
      <w:pPr>
        <w:spacing w:line="560" w:lineRule="exact"/>
        <w:ind w:left="0" w:leftChars="0" w:firstLine="640" w:firstLineChars="200"/>
        <w:rPr>
          <w:rStyle w:val="14"/>
          <w:rFonts w:hint="eastAsia" w:ascii="仿宋_GB2312" w:hAnsi="宋体" w:eastAsia="仿宋_GB2312"/>
          <w:kern w:val="0"/>
          <w:sz w:val="32"/>
          <w:szCs w:val="32"/>
          <w:lang w:val="en-US" w:eastAsia="zh-CN"/>
        </w:rPr>
      </w:pPr>
      <w:r>
        <w:rPr>
          <w:rStyle w:val="14"/>
          <w:rFonts w:hint="eastAsia" w:ascii="仿宋_GB2312" w:hAnsi="宋体" w:eastAsia="仿宋_GB2312"/>
          <w:kern w:val="0"/>
          <w:sz w:val="32"/>
          <w:szCs w:val="32"/>
          <w:lang w:val="en-US" w:eastAsia="zh-CN"/>
        </w:rPr>
        <w:t>（一）请州委、州政府大力支持，高位明确职能职责和工作任务。重点在作为中国酸汤美食之都氛围营造、城市名片打造、园区平台搭建、原料基地建设、企业培育、品牌塑造、招商引资和宣传推介等方面重点发力，形成州县两级政企良性互动、协作共建的产业生态圈。将凯里酸汤及生态特色食品产业发展工作提升到州级层面来安排部署和调度，用良性的工作机制和过硬的措施高位推动，建立定期联席会议制度并真正实行，及时了解、掌握和研究解决产业和企业的新动态及新问题。</w:t>
      </w:r>
    </w:p>
    <w:p>
      <w:pPr>
        <w:spacing w:line="560" w:lineRule="exact"/>
        <w:ind w:left="0" w:leftChars="0" w:firstLine="640" w:firstLineChars="200"/>
        <w:rPr>
          <w:rStyle w:val="14"/>
          <w:rFonts w:hint="eastAsia" w:ascii="仿宋_GB2312" w:hAnsi="宋体" w:eastAsia="仿宋_GB2312"/>
          <w:kern w:val="0"/>
          <w:sz w:val="32"/>
          <w:szCs w:val="32"/>
          <w:lang w:val="en-US" w:eastAsia="zh-CN"/>
        </w:rPr>
      </w:pPr>
      <w:r>
        <w:rPr>
          <w:rStyle w:val="14"/>
          <w:rFonts w:hint="eastAsia" w:ascii="仿宋_GB2312" w:hAnsi="宋体" w:eastAsia="仿宋_GB2312"/>
          <w:kern w:val="0"/>
          <w:sz w:val="32"/>
          <w:szCs w:val="32"/>
          <w:lang w:val="en-US" w:eastAsia="zh-CN"/>
        </w:rPr>
        <w:t>（二）从州级层面大力宣传推介凯里酸汤产品，支持和帮助各生产、餐饮企业创新营销方式，利用东西部协作机制，开展与浙江、广东等地区高等院校的合作，建立凯里酸汤及生态特色食品微信公众号、通过发起口碑传播主题，为产品宣传造势，主导舆论，让东部发达地区专业营销团队成为产品营销的推手和推广大使，最终实现营销裂变。</w:t>
      </w:r>
    </w:p>
    <w:p>
      <w:pPr>
        <w:spacing w:line="560" w:lineRule="exact"/>
        <w:ind w:left="0" w:leftChars="0" w:firstLine="640" w:firstLineChars="200"/>
        <w:rPr>
          <w:rStyle w:val="14"/>
          <w:rFonts w:hint="eastAsia" w:ascii="仿宋_GB2312" w:hAnsi="宋体" w:eastAsia="仿宋_GB2312"/>
          <w:kern w:val="0"/>
          <w:sz w:val="32"/>
          <w:szCs w:val="32"/>
          <w:lang w:val="en-US" w:eastAsia="zh-CN"/>
        </w:rPr>
      </w:pPr>
      <w:r>
        <w:rPr>
          <w:rStyle w:val="14"/>
          <w:rFonts w:hint="eastAsia" w:ascii="仿宋_GB2312" w:hAnsi="宋体" w:eastAsia="仿宋_GB2312"/>
          <w:kern w:val="0"/>
          <w:sz w:val="32"/>
          <w:szCs w:val="32"/>
          <w:lang w:val="en-US" w:eastAsia="zh-CN"/>
        </w:rPr>
        <w:t>（三）利用州级人才优势，挖掘产业核心价值，转变企业管理模式。建议启动州县两级“政银企三位一体”的凯里酸汤产业专家人才智库建设，与省内外高等院校、科研机构合作组建凯里酸汤及生态特色食品产业专家顾问团、挂牌设立黔东南州酸汤及生态特色食品产业研究院（或博士工作站），开展凯里酸汤地域特征性、营养保健功效、原材料评价筛选等关键科技研究工作，挖掘核心价值。</w:t>
      </w:r>
      <w:r>
        <w:rPr>
          <w:rStyle w:val="14"/>
          <w:rFonts w:hint="eastAsia" w:ascii="仿宋_GB2312" w:hAnsi="宋体" w:eastAsia="仿宋_GB2312"/>
          <w:kern w:val="0"/>
          <w:sz w:val="32"/>
          <w:szCs w:val="32"/>
          <w:lang w:eastAsia="zh-CN"/>
        </w:rPr>
        <w:t>强化人才引进和培训，加大对企业引进食品研发、经济管理人才的支持力度，分阶段分批次选送优秀领导、干部、企业负责人和管理人员到</w:t>
      </w:r>
      <w:r>
        <w:rPr>
          <w:rStyle w:val="14"/>
          <w:rFonts w:hint="eastAsia" w:ascii="仿宋_GB2312" w:hAnsi="宋体" w:eastAsia="仿宋_GB2312"/>
          <w:kern w:val="0"/>
          <w:sz w:val="32"/>
          <w:szCs w:val="32"/>
          <w:lang w:val="en-US" w:eastAsia="zh-CN"/>
        </w:rPr>
        <w:t>沿海发达地区先进民营企业挂职锻炼、到知名</w:t>
      </w:r>
      <w:r>
        <w:rPr>
          <w:rStyle w:val="14"/>
          <w:rFonts w:hint="eastAsia" w:ascii="仿宋_GB2312" w:hAnsi="宋体" w:eastAsia="仿宋_GB2312"/>
          <w:kern w:val="0"/>
          <w:sz w:val="32"/>
          <w:szCs w:val="32"/>
          <w:lang w:eastAsia="zh-CN"/>
        </w:rPr>
        <w:t>高等院校参加</w:t>
      </w:r>
      <w:r>
        <w:rPr>
          <w:rStyle w:val="14"/>
          <w:rFonts w:hint="eastAsia" w:ascii="仿宋_GB2312" w:hAnsi="宋体" w:eastAsia="仿宋_GB2312"/>
          <w:kern w:val="0"/>
          <w:sz w:val="32"/>
          <w:szCs w:val="32"/>
          <w:lang w:val="en-US" w:eastAsia="zh-CN"/>
        </w:rPr>
        <w:t>企业管理人才培训班，引导和推动企业负责人更新观念，摆脱传统企业、家族化作坊等企业管理老旧思路，建立现代化企业管理运营模式。</w:t>
      </w:r>
    </w:p>
    <w:p>
      <w:pPr>
        <w:spacing w:line="560" w:lineRule="exact"/>
        <w:ind w:left="0" w:leftChars="0" w:firstLine="642" w:firstLineChars="200"/>
        <w:rPr>
          <w:rStyle w:val="14"/>
          <w:rFonts w:hint="eastAsia" w:ascii="仿宋" w:hAnsi="仿宋" w:eastAsia="仿宋" w:cs="仿宋"/>
          <w:kern w:val="0"/>
          <w:sz w:val="32"/>
          <w:szCs w:val="32"/>
          <w:lang w:val="en-US" w:eastAsia="zh-CN"/>
        </w:rPr>
      </w:pPr>
      <w:r>
        <w:rPr>
          <w:rStyle w:val="14"/>
          <w:rFonts w:hint="eastAsia" w:ascii="黑体" w:hAnsi="黑体" w:eastAsia="黑体" w:cs="黑体"/>
          <w:b/>
          <w:bCs/>
          <w:kern w:val="0"/>
          <w:sz w:val="32"/>
          <w:szCs w:val="32"/>
          <w:lang w:val="en-US" w:eastAsia="zh-CN"/>
        </w:rPr>
        <w:t>注：</w:t>
      </w:r>
      <w:r>
        <w:rPr>
          <w:rStyle w:val="14"/>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left="0" w:leftChars="0" w:firstLine="640" w:firstLineChars="200"/>
        <w:rPr>
          <w:rStyle w:val="14"/>
          <w:rFonts w:hint="default" w:ascii="仿宋" w:hAnsi="仿宋" w:eastAsia="仿宋" w:cs="仿宋"/>
          <w:kern w:val="0"/>
          <w:sz w:val="32"/>
          <w:szCs w:val="32"/>
          <w:lang w:val="en-US" w:eastAsia="zh-CN"/>
        </w:rPr>
      </w:pPr>
      <w:r>
        <w:rPr>
          <w:rStyle w:val="14"/>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7"/>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Style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noPunctuationKerning w:val="true"/>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8EC1E64"/>
    <w:rsid w:val="1BAB45FA"/>
    <w:rsid w:val="20E366FE"/>
    <w:rsid w:val="21EA0B57"/>
    <w:rsid w:val="29EB237C"/>
    <w:rsid w:val="2FD84B80"/>
    <w:rsid w:val="30B878C9"/>
    <w:rsid w:val="33552650"/>
    <w:rsid w:val="377737A4"/>
    <w:rsid w:val="38D60616"/>
    <w:rsid w:val="3A7B4D73"/>
    <w:rsid w:val="3F1A5C90"/>
    <w:rsid w:val="42F10C9F"/>
    <w:rsid w:val="493508EE"/>
    <w:rsid w:val="497C7186"/>
    <w:rsid w:val="4A196944"/>
    <w:rsid w:val="4F1E6C2C"/>
    <w:rsid w:val="4F6B5D70"/>
    <w:rsid w:val="507F065A"/>
    <w:rsid w:val="5236789E"/>
    <w:rsid w:val="559F1A55"/>
    <w:rsid w:val="5A7C34BF"/>
    <w:rsid w:val="5AA17385"/>
    <w:rsid w:val="5B7C24C8"/>
    <w:rsid w:val="5E7C7E34"/>
    <w:rsid w:val="61895CCF"/>
    <w:rsid w:val="66F35DD9"/>
    <w:rsid w:val="6854075C"/>
    <w:rsid w:val="69A37ABB"/>
    <w:rsid w:val="7C1F064D"/>
    <w:rsid w:val="95FF62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
    <w:basedOn w:val="3"/>
    <w:qFormat/>
    <w:uiPriority w:val="0"/>
    <w:pPr>
      <w:ind w:firstLine="420" w:firstLineChars="200"/>
    </w:pPr>
    <w:rPr>
      <w:rFonts w:ascii="Calibri" w:hAnsi="Calibri" w:eastAsia="宋体" w:cs="宋体"/>
    </w:rPr>
  </w:style>
  <w:style w:type="paragraph" w:styleId="3">
    <w:name w:val="Body Text Indent"/>
    <w:basedOn w:val="1"/>
    <w:next w:val="4"/>
    <w:qFormat/>
    <w:uiPriority w:val="99"/>
    <w:pPr>
      <w:spacing w:after="120"/>
      <w:ind w:left="420" w:leftChars="200"/>
    </w:pPr>
  </w:style>
  <w:style w:type="paragraph" w:styleId="4">
    <w:name w:val="Body Text Indent 2"/>
    <w:basedOn w:val="1"/>
    <w:next w:val="5"/>
    <w:qFormat/>
    <w:uiPriority w:val="99"/>
    <w:pPr>
      <w:spacing w:after="120" w:line="480" w:lineRule="auto"/>
      <w:ind w:left="420" w:leftChars="200"/>
    </w:pPr>
  </w:style>
  <w:style w:type="paragraph" w:styleId="5">
    <w:name w:val="Body Text Indent 3"/>
    <w:basedOn w:val="1"/>
    <w:qFormat/>
    <w:uiPriority w:val="99"/>
    <w:pPr>
      <w:ind w:left="200" w:leftChars="200"/>
    </w:pPr>
    <w:rPr>
      <w:sz w:val="16"/>
    </w:rPr>
  </w:style>
  <w:style w:type="paragraph" w:styleId="6">
    <w:name w:val="table of authorities"/>
    <w:basedOn w:val="1"/>
    <w:next w:val="1"/>
    <w:qFormat/>
    <w:uiPriority w:val="0"/>
    <w:pPr>
      <w:ind w:left="420" w:leftChars="200"/>
    </w:pPr>
    <w:rPr>
      <w:szCs w:val="20"/>
    </w:rPr>
  </w:style>
  <w:style w:type="paragraph" w:styleId="7">
    <w:name w:val="footer"/>
    <w:basedOn w:val="1"/>
    <w:link w:val="24"/>
    <w:qFormat/>
    <w:uiPriority w:val="99"/>
    <w:pPr>
      <w:snapToGrid w:val="0"/>
      <w:jc w:val="left"/>
    </w:pPr>
    <w:rPr>
      <w:sz w:val="18"/>
      <w:szCs w:val="18"/>
    </w:rPr>
  </w:style>
  <w:style w:type="paragraph" w:styleId="8">
    <w:name w:val="header"/>
    <w:basedOn w:val="1"/>
    <w:qFormat/>
    <w:uiPriority w:val="0"/>
    <w:pPr>
      <w:pBdr>
        <w:bottom w:val="single" w:color="000000" w:sz="6" w:space="0"/>
      </w:pBdr>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Strong"/>
    <w:qFormat/>
    <w:uiPriority w:val="0"/>
    <w:rPr>
      <w:rFonts w:cs="Times New Roman"/>
      <w:b/>
      <w:bCs/>
    </w:rPr>
  </w:style>
  <w:style w:type="character" w:styleId="13">
    <w:name w:val="Hyperlink"/>
    <w:basedOn w:val="14"/>
    <w:semiHidden/>
    <w:qFormat/>
    <w:uiPriority w:val="0"/>
    <w:rPr>
      <w:color w:val="0000FF"/>
      <w:u w:val="single"/>
    </w:rPr>
  </w:style>
  <w:style w:type="character" w:customStyle="1" w:styleId="14">
    <w:name w:val="NormalCharacter"/>
    <w:semiHidden/>
    <w:qFormat/>
    <w:uiPriority w:val="0"/>
  </w:style>
  <w:style w:type="paragraph" w:customStyle="1" w:styleId="15">
    <w:name w:val="Heading1"/>
    <w:basedOn w:val="1"/>
    <w:link w:val="21"/>
    <w:qFormat/>
    <w:uiPriority w:val="0"/>
    <w:pPr>
      <w:spacing w:before="100" w:beforeAutospacing="1" w:after="100" w:afterAutospacing="1"/>
      <w:jc w:val="left"/>
    </w:pPr>
    <w:rPr>
      <w:rFonts w:ascii="宋体" w:hAnsi="宋体" w:cs="宋体"/>
      <w:b/>
      <w:bCs/>
      <w:kern w:val="36"/>
      <w:sz w:val="48"/>
      <w:szCs w:val="48"/>
    </w:rPr>
  </w:style>
  <w:style w:type="table" w:customStyle="1" w:styleId="16">
    <w:name w:val="TableNormal"/>
    <w:semiHidden/>
    <w:qFormat/>
    <w:uiPriority w:val="0"/>
    <w:tblPr>
      <w:tblCellMar>
        <w:top w:w="0" w:type="dxa"/>
        <w:left w:w="0" w:type="dxa"/>
        <w:bottom w:w="0" w:type="dxa"/>
        <w:right w:w="0" w:type="dxa"/>
      </w:tblCellMar>
    </w:tblPr>
  </w:style>
  <w:style w:type="paragraph" w:customStyle="1" w:styleId="17">
    <w:name w:val="Acetate"/>
    <w:basedOn w:val="1"/>
    <w:qFormat/>
    <w:uiPriority w:val="0"/>
    <w:rPr>
      <w:sz w:val="18"/>
      <w:szCs w:val="18"/>
    </w:rPr>
  </w:style>
  <w:style w:type="paragraph" w:customStyle="1" w:styleId="18">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9">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0">
    <w:name w:val="UserStyle_2"/>
    <w:basedOn w:val="1"/>
    <w:qFormat/>
    <w:uiPriority w:val="0"/>
    <w:pPr>
      <w:spacing w:before="100" w:beforeAutospacing="1" w:after="100" w:afterAutospacing="1"/>
      <w:jc w:val="left"/>
    </w:pPr>
    <w:rPr>
      <w:rFonts w:ascii="宋体" w:hAnsi="宋体"/>
      <w:kern w:val="0"/>
      <w:sz w:val="24"/>
    </w:rPr>
  </w:style>
  <w:style w:type="character" w:customStyle="1" w:styleId="21">
    <w:name w:val="UserStyle_3"/>
    <w:basedOn w:val="14"/>
    <w:link w:val="15"/>
    <w:qFormat/>
    <w:uiPriority w:val="0"/>
    <w:rPr>
      <w:rFonts w:ascii="宋体" w:hAnsi="宋体" w:cs="宋体"/>
      <w:b/>
      <w:bCs/>
      <w:kern w:val="36"/>
      <w:sz w:val="48"/>
      <w:szCs w:val="48"/>
    </w:rPr>
  </w:style>
  <w:style w:type="character" w:customStyle="1" w:styleId="22">
    <w:name w:val="UserStyle_4"/>
    <w:basedOn w:val="14"/>
    <w:qFormat/>
    <w:uiPriority w:val="0"/>
  </w:style>
  <w:style w:type="paragraph" w:customStyle="1" w:styleId="23">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4">
    <w:name w:val="页脚 Char"/>
    <w:basedOn w:val="11"/>
    <w:link w:val="7"/>
    <w:qFormat/>
    <w:uiPriority w:val="99"/>
    <w:rPr>
      <w:rFonts w:cstheme="minorBidi"/>
      <w:kern w:val="2"/>
      <w:sz w:val="18"/>
      <w:szCs w:val="18"/>
    </w:rPr>
  </w:style>
  <w:style w:type="paragraph" w:customStyle="1" w:styleId="25">
    <w:name w:val="正文-公1"/>
    <w:basedOn w:val="1"/>
    <w:qFormat/>
    <w:uiPriority w:val="99"/>
    <w:pPr>
      <w:ind w:firstLine="200" w:firstLineChars="200"/>
    </w:pPr>
    <w:rPr>
      <w:rFonts w:ascii="Calibri" w:hAnsi="Calibri"/>
    </w:rPr>
  </w:style>
  <w:style w:type="paragraph" w:customStyle="1" w:styleId="26">
    <w:name w:val="Body text|2"/>
    <w:basedOn w:val="1"/>
    <w:qFormat/>
    <w:uiPriority w:val="0"/>
    <w:pPr>
      <w:spacing w:after="300"/>
      <w:ind w:firstLine="740"/>
    </w:pPr>
    <w:rPr>
      <w:rFonts w:ascii="宋体" w:hAnsi="宋体" w:cs="宋体"/>
      <w:sz w:val="26"/>
      <w:szCs w:val="26"/>
      <w:lang w:val="zh-TW" w:eastAsia="zh-TW" w:bidi="zh-TW"/>
    </w:rPr>
  </w:style>
  <w:style w:type="paragraph" w:customStyle="1" w:styleId="27">
    <w:name w:val="BodyText2"/>
    <w:basedOn w:val="1"/>
    <w:qFormat/>
    <w:uiPriority w:val="0"/>
    <w:pPr>
      <w:widowControl/>
      <w:spacing w:after="120" w:line="480" w:lineRule="auto"/>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7</TotalTime>
  <ScaleCrop>false</ScaleCrop>
  <LinksUpToDate>false</LinksUpToDate>
  <CharactersWithSpaces>2054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2021-01-13T20:51:00Z</dcterms:created>
  <dc:creator>Administrator</dc:creator>
  <cp:lastModifiedBy>ysgz</cp:lastModifiedBy>
  <cp:lastPrinted>2021-02-26T18:55:00Z</cp:lastPrinted>
  <dcterms:modified xsi:type="dcterms:W3CDTF">2022-01-06T15:56:41Z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0BEFFA9D6DA34548976C4312CA596319</vt:lpwstr>
  </property>
</Properties>
</file>