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00" w:rsidRDefault="00FC1FBF">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D52400" w:rsidRDefault="00FC1FBF">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D52400" w:rsidRDefault="00FC1FBF">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D52400" w:rsidRDefault="00D52400">
      <w:pPr>
        <w:spacing w:line="320" w:lineRule="exact"/>
        <w:jc w:val="center"/>
        <w:textAlignment w:val="top"/>
        <w:rPr>
          <w:rStyle w:val="NormalCharacter"/>
          <w:rFonts w:ascii="宋体" w:hAnsi="宋体"/>
          <w:kern w:val="0"/>
          <w:sz w:val="24"/>
        </w:rPr>
      </w:pPr>
    </w:p>
    <w:p w:rsidR="00D52400" w:rsidRDefault="00D52400">
      <w:pPr>
        <w:spacing w:line="320" w:lineRule="exact"/>
        <w:jc w:val="center"/>
        <w:textAlignment w:val="top"/>
        <w:rPr>
          <w:rStyle w:val="NormalCharacter"/>
          <w:rFonts w:ascii="宋体" w:hAnsi="宋体"/>
          <w:kern w:val="0"/>
          <w:sz w:val="24"/>
        </w:rPr>
      </w:pPr>
    </w:p>
    <w:p w:rsidR="00D52400" w:rsidRDefault="00D52400">
      <w:pPr>
        <w:spacing w:line="760" w:lineRule="exact"/>
        <w:textAlignment w:val="top"/>
        <w:rPr>
          <w:rStyle w:val="NormalCharacter"/>
          <w:rFonts w:ascii="宋体" w:hAnsi="宋体"/>
          <w:kern w:val="0"/>
          <w:sz w:val="24"/>
        </w:rPr>
      </w:pPr>
      <w:r w:rsidRPr="00D52400">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D52400" w:rsidRDefault="00D52400"/>
              </w:txbxContent>
            </v:textbox>
            <w10:wrap type="none"/>
            <w10:anchorlock/>
          </v:rect>
        </w:pict>
      </w:r>
    </w:p>
    <w:p w:rsidR="00D52400" w:rsidRDefault="00FC1FBF">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3E3034">
        <w:rPr>
          <w:rStyle w:val="NormalCharacter"/>
          <w:rFonts w:ascii="宋体" w:hAnsi="宋体" w:hint="eastAsia"/>
          <w:kern w:val="0"/>
          <w:sz w:val="24"/>
        </w:rPr>
        <w:t>105</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3E3034">
        <w:rPr>
          <w:rStyle w:val="NormalCharacter"/>
          <w:rFonts w:ascii="宋体" w:hAnsi="宋体" w:hint="eastAsia"/>
          <w:kern w:val="0"/>
          <w:sz w:val="24"/>
        </w:rPr>
        <w:t>社会</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D52400" w:rsidRDefault="00D52400">
      <w:pPr>
        <w:spacing w:line="320" w:lineRule="exact"/>
        <w:jc w:val="left"/>
        <w:rPr>
          <w:rStyle w:val="NormalCharacter"/>
          <w:rFonts w:ascii="宋体" w:hAnsi="宋体"/>
          <w:kern w:val="0"/>
          <w:sz w:val="24"/>
        </w:rPr>
      </w:pPr>
      <w:r w:rsidRPr="00D52400">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D52400" w:rsidRDefault="00D52400"/>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D52400">
        <w:tc>
          <w:tcPr>
            <w:tcW w:w="1753" w:type="dxa"/>
            <w:vAlign w:val="center"/>
          </w:tcPr>
          <w:p w:rsidR="00D52400" w:rsidRDefault="00FC1FBF">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D52400" w:rsidRDefault="003E3034">
            <w:pPr>
              <w:jc w:val="left"/>
              <w:rPr>
                <w:rStyle w:val="NormalCharacter"/>
                <w:rFonts w:ascii="宋体" w:hAnsi="宋体" w:cs="宋体"/>
                <w:b/>
                <w:bCs/>
                <w:kern w:val="0"/>
                <w:sz w:val="24"/>
              </w:rPr>
            </w:pPr>
            <w:r w:rsidRPr="003E3034">
              <w:rPr>
                <w:rStyle w:val="NormalCharacter"/>
                <w:rFonts w:ascii="宋体" w:eastAsiaTheme="minorEastAsia" w:hAnsi="宋体" w:cs="宋体" w:hint="eastAsia"/>
                <w:b/>
                <w:bCs/>
                <w:kern w:val="0"/>
                <w:sz w:val="24"/>
              </w:rPr>
              <w:t>关于加大对城镇老旧小区、背街小巷通讯改造的建议</w:t>
            </w:r>
          </w:p>
        </w:tc>
      </w:tr>
      <w:tr w:rsidR="00D52400">
        <w:tc>
          <w:tcPr>
            <w:tcW w:w="1753" w:type="dxa"/>
            <w:vAlign w:val="center"/>
          </w:tcPr>
          <w:p w:rsidR="00D52400" w:rsidRDefault="00FC1FBF">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D52400" w:rsidRDefault="00FC1FBF">
            <w:pPr>
              <w:jc w:val="left"/>
              <w:rPr>
                <w:rStyle w:val="NormalCharacter"/>
                <w:rFonts w:ascii="宋体" w:hAnsi="宋体"/>
                <w:kern w:val="0"/>
                <w:sz w:val="24"/>
              </w:rPr>
            </w:pPr>
            <w:r>
              <w:rPr>
                <w:rStyle w:val="NormalCharacter"/>
                <w:rFonts w:ascii="宋体" w:hAnsi="宋体" w:hint="eastAsia"/>
                <w:kern w:val="0"/>
                <w:sz w:val="24"/>
              </w:rPr>
              <w:t>主办：</w:t>
            </w:r>
            <w:r w:rsidR="003E3034">
              <w:rPr>
                <w:rStyle w:val="NormalCharacter"/>
                <w:rFonts w:ascii="宋体" w:hAnsi="宋体" w:hint="eastAsia"/>
                <w:kern w:val="0"/>
                <w:sz w:val="24"/>
              </w:rPr>
              <w:t>州工信局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3E3034">
              <w:rPr>
                <w:rStyle w:val="NormalCharacter"/>
                <w:rFonts w:ascii="宋体" w:hAnsi="宋体" w:hint="eastAsia"/>
                <w:kern w:val="0"/>
                <w:sz w:val="24"/>
              </w:rPr>
              <w:t>州住建局</w:t>
            </w:r>
          </w:p>
        </w:tc>
      </w:tr>
      <w:tr w:rsidR="00D52400">
        <w:tc>
          <w:tcPr>
            <w:tcW w:w="1753" w:type="dxa"/>
            <w:vAlign w:val="center"/>
          </w:tcPr>
          <w:p w:rsidR="00D52400" w:rsidRDefault="00FC1FBF">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D52400" w:rsidRDefault="00FC1FBF">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D52400" w:rsidRDefault="00FC1FBF">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D52400" w:rsidRDefault="00FC1FBF">
            <w:pPr>
              <w:jc w:val="left"/>
              <w:rPr>
                <w:rStyle w:val="NormalCharacter"/>
                <w:rFonts w:ascii="宋体" w:hAnsi="宋体"/>
                <w:kern w:val="0"/>
                <w:sz w:val="24"/>
              </w:rPr>
            </w:pPr>
            <w:r>
              <w:rPr>
                <w:rStyle w:val="NormalCharacter"/>
                <w:rFonts w:ascii="宋体" w:hAnsi="宋体" w:cs="宋体"/>
                <w:b/>
                <w:bCs/>
                <w:kern w:val="0"/>
                <w:sz w:val="24"/>
              </w:rPr>
              <w:t>联系电话</w:t>
            </w:r>
          </w:p>
        </w:tc>
      </w:tr>
      <w:tr w:rsidR="00D52400">
        <w:tc>
          <w:tcPr>
            <w:tcW w:w="1753" w:type="dxa"/>
            <w:vAlign w:val="center"/>
          </w:tcPr>
          <w:p w:rsidR="00D52400" w:rsidRDefault="003E3034">
            <w:pPr>
              <w:jc w:val="left"/>
              <w:rPr>
                <w:rStyle w:val="NormalCharacter"/>
                <w:rFonts w:ascii="宋体" w:hAnsi="宋体"/>
                <w:kern w:val="0"/>
                <w:sz w:val="24"/>
              </w:rPr>
            </w:pPr>
            <w:r>
              <w:rPr>
                <w:rStyle w:val="NormalCharacter"/>
                <w:rFonts w:ascii="宋体" w:hAnsi="宋体"/>
                <w:kern w:val="0"/>
                <w:sz w:val="24"/>
              </w:rPr>
              <w:t>刘海</w:t>
            </w:r>
          </w:p>
        </w:tc>
        <w:tc>
          <w:tcPr>
            <w:tcW w:w="3872" w:type="dxa"/>
            <w:vAlign w:val="center"/>
          </w:tcPr>
          <w:p w:rsidR="00D52400" w:rsidRDefault="003E3034">
            <w:pPr>
              <w:jc w:val="left"/>
              <w:rPr>
                <w:rStyle w:val="NormalCharacter"/>
                <w:rFonts w:ascii="宋体" w:hAnsi="宋体"/>
                <w:kern w:val="0"/>
                <w:sz w:val="24"/>
              </w:rPr>
            </w:pPr>
            <w:r>
              <w:rPr>
                <w:rStyle w:val="NormalCharacter"/>
                <w:rFonts w:ascii="宋体" w:hAnsi="宋体"/>
                <w:kern w:val="0"/>
                <w:sz w:val="24"/>
              </w:rPr>
              <w:t>天柱县住房和城乡建设局</w:t>
            </w:r>
          </w:p>
        </w:tc>
        <w:tc>
          <w:tcPr>
            <w:tcW w:w="1440" w:type="dxa"/>
            <w:vAlign w:val="center"/>
          </w:tcPr>
          <w:p w:rsidR="00D52400" w:rsidRDefault="00FC1FBF">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D52400" w:rsidRDefault="003E3034">
            <w:pPr>
              <w:jc w:val="left"/>
              <w:rPr>
                <w:rStyle w:val="NormalCharacter"/>
                <w:rFonts w:ascii="宋体" w:hAnsi="宋体"/>
                <w:kern w:val="0"/>
                <w:sz w:val="24"/>
              </w:rPr>
            </w:pPr>
            <w:r>
              <w:rPr>
                <w:rStyle w:val="NormalCharacter"/>
                <w:rFonts w:ascii="宋体" w:hAnsi="宋体" w:hint="eastAsia"/>
                <w:kern w:val="0"/>
                <w:sz w:val="24"/>
              </w:rPr>
              <w:t>18685519734</w:t>
            </w:r>
          </w:p>
        </w:tc>
      </w:tr>
      <w:tr w:rsidR="00D52400">
        <w:tc>
          <w:tcPr>
            <w:tcW w:w="1753" w:type="dxa"/>
            <w:vAlign w:val="center"/>
          </w:tcPr>
          <w:p w:rsidR="00D52400" w:rsidRDefault="00FC1FBF">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D52400" w:rsidRDefault="00FC1FBF">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D52400" w:rsidRDefault="00FC1FBF">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D52400" w:rsidRDefault="00D52400">
      <w:pPr>
        <w:jc w:val="left"/>
        <w:rPr>
          <w:rStyle w:val="NormalCharacter"/>
          <w:rFonts w:ascii="宋体" w:hAnsi="宋体"/>
          <w:kern w:val="0"/>
          <w:sz w:val="24"/>
        </w:rPr>
      </w:pPr>
      <w:r w:rsidRPr="00D52400">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D52400" w:rsidRDefault="00D52400"/>
              </w:txbxContent>
            </v:textbox>
            <w10:wrap type="none"/>
            <w10:anchorlock/>
          </v:rect>
        </w:pict>
      </w:r>
    </w:p>
    <w:p w:rsidR="00D52400" w:rsidRDefault="00FC1FBF">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3E3034" w:rsidRDefault="003E3034" w:rsidP="003E30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柱县十四五规划期间共计改造4018套，背街小巷改造121条。目前各老旧小区和背街小巷的网线（移动、联通、广电、电信）布置毫无规划，布置随意。架空的网线犹如蜘蛛网一样，破坏了小区原有的样貌；施工方直接把线路固定在居民楼的外墙上，钉入墙体的螺栓对楼体造成了破坏，而且未经任何防水处理，一旦下雨，有些外墙遭到雨水渗漏，给居民的居住环境造成损害。有些网线已多年废弃，但是由于网线过多，很难清除处置。</w:t>
      </w:r>
    </w:p>
    <w:p w:rsidR="003E3034" w:rsidRDefault="003E3034" w:rsidP="003E30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为改善人居环境，助推以人为核心的新型城镇化建设，促进高质量发展，相关部门大力推进城镇老旧小区、背街小巷改造工程，但由于住建部门建设资金有限，通讯部门技术要求复</w:t>
      </w:r>
      <w:r>
        <w:rPr>
          <w:rFonts w:ascii="仿宋_GB2312" w:eastAsia="仿宋_GB2312" w:hAnsi="仿宋_GB2312" w:cs="仿宋_GB2312" w:hint="eastAsia"/>
          <w:sz w:val="32"/>
          <w:szCs w:val="32"/>
        </w:rPr>
        <w:lastRenderedPageBreak/>
        <w:t>杂，改造过程中通讯改造很难以落实。省通信管理局和省住房和城乡建设局关于印发《贵州省推进城镇老旧小区、背街小巷通讯设施改造助力新型城镇化实施方案》的通知（黔联通[2021]22号）要求各县在十四五规划期末完成老旧小区、背街小巷改造通讯基础设施工作。</w:t>
      </w:r>
    </w:p>
    <w:p w:rsidR="003E3034" w:rsidRDefault="003E3034" w:rsidP="003E3034">
      <w:pPr>
        <w:pStyle w:val="-1"/>
        <w:spacing w:line="560" w:lineRule="exact"/>
        <w:ind w:firstLine="640"/>
      </w:pPr>
      <w:r>
        <w:rPr>
          <w:rFonts w:ascii="仿宋_GB2312" w:eastAsia="仿宋_GB2312" w:hAnsi="仿宋_GB2312" w:cs="仿宋_GB2312" w:hint="eastAsia"/>
          <w:sz w:val="32"/>
          <w:szCs w:val="32"/>
        </w:rPr>
        <w:t>目前的困难和问题：四家运营商以未有项目资金并且需要进行上报审批，因此各部门审批时限、效率不一致，导致施工过程中因为技术和资金问题实施进度缓慢。</w:t>
      </w:r>
    </w:p>
    <w:p w:rsidR="003E3034" w:rsidRPr="003E3034" w:rsidRDefault="003E3034" w:rsidP="003E3034">
      <w:pPr>
        <w:spacing w:line="560" w:lineRule="exact"/>
        <w:rPr>
          <w:rFonts w:ascii="黑体" w:eastAsia="黑体" w:hAnsi="黑体" w:cs="黑体"/>
          <w:bCs/>
          <w:sz w:val="32"/>
          <w:szCs w:val="32"/>
        </w:rPr>
      </w:pPr>
      <w:r>
        <w:rPr>
          <w:rFonts w:ascii="黑体" w:eastAsia="黑体" w:hAnsi="黑体" w:cs="黑体" w:hint="eastAsia"/>
          <w:b/>
          <w:bCs/>
          <w:sz w:val="32"/>
          <w:szCs w:val="32"/>
        </w:rPr>
        <w:t xml:space="preserve">　　</w:t>
      </w:r>
      <w:r w:rsidRPr="003E3034">
        <w:rPr>
          <w:rFonts w:ascii="黑体" w:eastAsia="黑体" w:hAnsi="黑体" w:cs="黑体" w:hint="eastAsia"/>
          <w:bCs/>
          <w:sz w:val="32"/>
          <w:szCs w:val="32"/>
        </w:rPr>
        <w:t>建　议：</w:t>
      </w:r>
    </w:p>
    <w:p w:rsidR="003E3034" w:rsidRDefault="003E3034" w:rsidP="003E3034">
      <w:pPr>
        <w:pStyle w:val="-1"/>
        <w:numPr>
          <w:ilvl w:val="0"/>
          <w:numId w:val="1"/>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规划设计方面：由州级主管部门下指标组织实施弱电改造的标准和设计方案。一家部门牵头进行规划设计并组织工程改造预算标准。</w:t>
      </w:r>
    </w:p>
    <w:p w:rsidR="003E3034" w:rsidRDefault="003E3034" w:rsidP="003E3034">
      <w:pPr>
        <w:widowControl w:val="0"/>
        <w:numPr>
          <w:ilvl w:val="0"/>
          <w:numId w:val="1"/>
        </w:numPr>
        <w:spacing w:line="560" w:lineRule="exact"/>
        <w:ind w:firstLineChars="200" w:firstLine="640"/>
        <w:textAlignment w:val="auto"/>
        <w:rPr>
          <w:rFonts w:eastAsia="仿宋_GB2312" w:cs="Times New Roman"/>
          <w:bCs/>
          <w:sz w:val="32"/>
          <w:szCs w:val="32"/>
        </w:rPr>
      </w:pPr>
      <w:r>
        <w:rPr>
          <w:rFonts w:eastAsia="仿宋_GB2312" w:cs="Times New Roman" w:hint="eastAsia"/>
          <w:bCs/>
          <w:sz w:val="32"/>
          <w:szCs w:val="32"/>
        </w:rPr>
        <w:t>州级层面加大通讯设施改造资金方面支持力度，建议州级主管部门加大对老旧小区和背街小巷弱电管网改造的资金支持力度，由业主部门和使用部门按照</w:t>
      </w:r>
      <w:r>
        <w:rPr>
          <w:rFonts w:eastAsia="仿宋_GB2312" w:cs="Times New Roman" w:hint="eastAsia"/>
          <w:bCs/>
          <w:sz w:val="32"/>
          <w:szCs w:val="32"/>
        </w:rPr>
        <w:t>50%</w:t>
      </w:r>
      <w:r>
        <w:rPr>
          <w:rFonts w:eastAsia="仿宋_GB2312" w:cs="Times New Roman" w:hint="eastAsia"/>
          <w:bCs/>
          <w:sz w:val="32"/>
          <w:szCs w:val="32"/>
        </w:rPr>
        <w:t>出资。</w:t>
      </w:r>
    </w:p>
    <w:p w:rsidR="003E3034" w:rsidRDefault="003E3034" w:rsidP="003E3034">
      <w:pPr>
        <w:pStyle w:val="-1"/>
        <w:numPr>
          <w:ilvl w:val="0"/>
          <w:numId w:val="1"/>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进行长效管理机制。对已完成的老旧小区改造和背街小巷，改造完成之后，若再次需要进行重新布置管线，需要在住建部门、自然资源管理部门、综合执法部门进行备案后方可实施。</w:t>
      </w:r>
    </w:p>
    <w:p w:rsidR="00D52400" w:rsidRPr="003E3034" w:rsidRDefault="00D52400">
      <w:pPr>
        <w:spacing w:line="560" w:lineRule="exact"/>
        <w:ind w:firstLineChars="200" w:firstLine="640"/>
        <w:rPr>
          <w:rFonts w:ascii="仿宋" w:eastAsia="仿宋" w:hAnsi="仿宋" w:cs="仿宋"/>
          <w:color w:val="333333"/>
          <w:sz w:val="32"/>
          <w:szCs w:val="32"/>
          <w:shd w:val="clear" w:color="auto" w:fill="FFFFFF"/>
        </w:rPr>
      </w:pPr>
    </w:p>
    <w:p w:rsidR="00D52400" w:rsidRDefault="00D52400">
      <w:pPr>
        <w:spacing w:line="560" w:lineRule="exact"/>
        <w:ind w:firstLineChars="200" w:firstLine="640"/>
        <w:rPr>
          <w:rFonts w:ascii="仿宋" w:eastAsia="仿宋" w:hAnsi="仿宋" w:cs="仿宋"/>
          <w:color w:val="333333"/>
          <w:sz w:val="32"/>
          <w:szCs w:val="32"/>
          <w:shd w:val="clear" w:color="auto" w:fill="FFFFFF"/>
        </w:rPr>
      </w:pPr>
    </w:p>
    <w:p w:rsidR="00D52400" w:rsidRDefault="00FC1FBF">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lastRenderedPageBreak/>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D52400" w:rsidRDefault="00FC1FBF">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D52400" w:rsidSect="00D52400">
      <w:headerReference w:type="default"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BF" w:rsidRDefault="00FC1FBF" w:rsidP="00D52400">
      <w:r>
        <w:separator/>
      </w:r>
    </w:p>
  </w:endnote>
  <w:endnote w:type="continuationSeparator" w:id="1">
    <w:p w:rsidR="00FC1FBF" w:rsidRDefault="00FC1FBF" w:rsidP="00D52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D52400" w:rsidRDefault="00D52400">
        <w:pPr>
          <w:pStyle w:val="a3"/>
          <w:jc w:val="center"/>
        </w:pPr>
        <w:r w:rsidRPr="00D52400">
          <w:fldChar w:fldCharType="begin"/>
        </w:r>
        <w:r w:rsidR="00FC1FBF">
          <w:instrText xml:space="preserve"> PAGE   \* MERGEFORMAT </w:instrText>
        </w:r>
        <w:r w:rsidRPr="00D52400">
          <w:fldChar w:fldCharType="separate"/>
        </w:r>
        <w:r w:rsidR="003E3034" w:rsidRPr="003E3034">
          <w:rPr>
            <w:noProof/>
            <w:lang w:val="zh-CN"/>
          </w:rPr>
          <w:t>1</w:t>
        </w:r>
        <w:r>
          <w:rPr>
            <w:lang w:val="zh-CN"/>
          </w:rPr>
          <w:fldChar w:fldCharType="end"/>
        </w:r>
      </w:p>
    </w:sdtContent>
  </w:sdt>
  <w:p w:rsidR="00D52400" w:rsidRDefault="00D524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BF" w:rsidRDefault="00FC1FBF" w:rsidP="00D52400">
      <w:r>
        <w:separator/>
      </w:r>
    </w:p>
  </w:footnote>
  <w:footnote w:type="continuationSeparator" w:id="1">
    <w:p w:rsidR="00FC1FBF" w:rsidRDefault="00FC1FBF" w:rsidP="00D52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00" w:rsidRDefault="00D52400">
    <w:pPr>
      <w:pStyle w:val="a4"/>
      <w:pBdr>
        <w:bottom w:val="none" w:sz="0" w:space="0" w:color="auto"/>
      </w:pBdr>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6169B8"/>
    <w:multiLevelType w:val="singleLevel"/>
    <w:tmpl w:val="AB6169B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2F6404"/>
    <w:rsid w:val="00372D70"/>
    <w:rsid w:val="003E3034"/>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52400"/>
    <w:rsid w:val="00DD129A"/>
    <w:rsid w:val="00EA1493"/>
    <w:rsid w:val="00FB6911"/>
    <w:rsid w:val="00FC1FBF"/>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400"/>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52400"/>
    <w:pPr>
      <w:snapToGrid w:val="0"/>
      <w:jc w:val="left"/>
    </w:pPr>
    <w:rPr>
      <w:sz w:val="18"/>
      <w:szCs w:val="18"/>
    </w:rPr>
  </w:style>
  <w:style w:type="paragraph" w:styleId="a4">
    <w:name w:val="header"/>
    <w:basedOn w:val="a"/>
    <w:qFormat/>
    <w:rsid w:val="00D52400"/>
    <w:pPr>
      <w:pBdr>
        <w:bottom w:val="single" w:sz="6" w:space="0" w:color="000000"/>
      </w:pBdr>
      <w:snapToGrid w:val="0"/>
      <w:jc w:val="center"/>
    </w:pPr>
    <w:rPr>
      <w:sz w:val="18"/>
      <w:szCs w:val="18"/>
    </w:rPr>
  </w:style>
  <w:style w:type="paragraph" w:styleId="a5">
    <w:name w:val="Normal (Web)"/>
    <w:basedOn w:val="a"/>
    <w:qFormat/>
    <w:rsid w:val="00D52400"/>
    <w:pPr>
      <w:spacing w:beforeAutospacing="1" w:afterAutospacing="1"/>
      <w:jc w:val="left"/>
    </w:pPr>
    <w:rPr>
      <w:kern w:val="0"/>
      <w:sz w:val="24"/>
    </w:rPr>
  </w:style>
  <w:style w:type="character" w:styleId="a6">
    <w:name w:val="Strong"/>
    <w:qFormat/>
    <w:rsid w:val="00D52400"/>
    <w:rPr>
      <w:rFonts w:cs="Times New Roman"/>
      <w:b/>
      <w:bCs/>
    </w:rPr>
  </w:style>
  <w:style w:type="character" w:styleId="a7">
    <w:name w:val="Hyperlink"/>
    <w:basedOn w:val="NormalCharacter"/>
    <w:semiHidden/>
    <w:qFormat/>
    <w:rsid w:val="00D52400"/>
    <w:rPr>
      <w:color w:val="0000FF"/>
      <w:u w:val="single"/>
    </w:rPr>
  </w:style>
  <w:style w:type="character" w:customStyle="1" w:styleId="NormalCharacter">
    <w:name w:val="NormalCharacter"/>
    <w:semiHidden/>
    <w:qFormat/>
    <w:rsid w:val="00D52400"/>
  </w:style>
  <w:style w:type="paragraph" w:customStyle="1" w:styleId="Heading1">
    <w:name w:val="Heading1"/>
    <w:basedOn w:val="a"/>
    <w:link w:val="UserStyle3"/>
    <w:qFormat/>
    <w:rsid w:val="00D52400"/>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D52400"/>
    <w:tblPr>
      <w:tblCellMar>
        <w:top w:w="0" w:type="dxa"/>
        <w:left w:w="0" w:type="dxa"/>
        <w:bottom w:w="0" w:type="dxa"/>
        <w:right w:w="0" w:type="dxa"/>
      </w:tblCellMar>
    </w:tblPr>
  </w:style>
  <w:style w:type="paragraph" w:customStyle="1" w:styleId="Acetate">
    <w:name w:val="Acetate"/>
    <w:basedOn w:val="a"/>
    <w:qFormat/>
    <w:rsid w:val="00D52400"/>
    <w:rPr>
      <w:sz w:val="18"/>
      <w:szCs w:val="18"/>
    </w:rPr>
  </w:style>
  <w:style w:type="paragraph" w:customStyle="1" w:styleId="UserStyle0">
    <w:name w:val="UserStyle_0"/>
    <w:basedOn w:val="a"/>
    <w:qFormat/>
    <w:rsid w:val="00D52400"/>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D52400"/>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D52400"/>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D52400"/>
    <w:rPr>
      <w:rFonts w:ascii="宋体" w:hAnsi="宋体" w:cs="宋体"/>
      <w:b/>
      <w:bCs/>
      <w:kern w:val="36"/>
      <w:sz w:val="48"/>
      <w:szCs w:val="48"/>
    </w:rPr>
  </w:style>
  <w:style w:type="character" w:customStyle="1" w:styleId="UserStyle4">
    <w:name w:val="UserStyle_4"/>
    <w:basedOn w:val="NormalCharacter"/>
    <w:qFormat/>
    <w:rsid w:val="00D52400"/>
  </w:style>
  <w:style w:type="paragraph" w:customStyle="1" w:styleId="HtmlNormal">
    <w:name w:val="HtmlNormal"/>
    <w:basedOn w:val="a"/>
    <w:semiHidden/>
    <w:qFormat/>
    <w:rsid w:val="00D52400"/>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D52400"/>
    <w:rPr>
      <w:rFonts w:cstheme="minorBidi"/>
      <w:kern w:val="2"/>
      <w:sz w:val="18"/>
      <w:szCs w:val="18"/>
    </w:rPr>
  </w:style>
  <w:style w:type="paragraph" w:styleId="a8">
    <w:name w:val="Balloon Text"/>
    <w:basedOn w:val="a"/>
    <w:link w:val="Char0"/>
    <w:rsid w:val="003E3034"/>
    <w:rPr>
      <w:sz w:val="18"/>
      <w:szCs w:val="18"/>
    </w:rPr>
  </w:style>
  <w:style w:type="character" w:customStyle="1" w:styleId="Char0">
    <w:name w:val="批注框文本 Char"/>
    <w:basedOn w:val="a0"/>
    <w:link w:val="a8"/>
    <w:rsid w:val="003E3034"/>
    <w:rPr>
      <w:rFonts w:ascii="Times New Roman" w:eastAsia="宋体" w:hAnsi="Times New Roman"/>
      <w:kern w:val="2"/>
      <w:sz w:val="18"/>
      <w:szCs w:val="18"/>
    </w:rPr>
  </w:style>
  <w:style w:type="paragraph" w:customStyle="1" w:styleId="-1">
    <w:name w:val="正文-公1"/>
    <w:basedOn w:val="a"/>
    <w:next w:val="a4"/>
    <w:uiPriority w:val="99"/>
    <w:qFormat/>
    <w:rsid w:val="003E3034"/>
    <w:pPr>
      <w:ind w:firstLineChars="200" w:firstLine="200"/>
      <w:textAlignment w:val="auto"/>
    </w:pPr>
    <w:rPr>
      <w:rFonts w:ascii="宋体" w:eastAsiaTheme="minorEastAsia" w:hAnsi="宋体" w:cs="宋体"/>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172</Words>
  <Characters>984</Characters>
  <Application>Microsoft Office Word</Application>
  <DocSecurity>0</DocSecurity>
  <Lines>8</Lines>
  <Paragraphs>2</Paragraphs>
  <ScaleCrop>false</ScaleCrop>
  <Company>Micorosoft</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2022-01-04T07:01:00Z</dcterms:created>
  <dcterms:modified xsi:type="dcterms:W3CDTF">2022-01-04T07:01:00Z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