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106</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类别：政治建设类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hint="eastAsia" w:ascii="宋体" w:hAnsi="宋体" w:eastAsia="宋体" w:cs="宋体"/>
                <w:b/>
                <w:bCs/>
                <w:kern w:val="0"/>
                <w:sz w:val="24"/>
                <w:lang w:eastAsia="zh-CN"/>
              </w:rPr>
            </w:pPr>
            <w:r>
              <w:rPr>
                <w:rStyle w:val="9"/>
                <w:rFonts w:hint="eastAsia" w:ascii="宋体" w:hAnsi="宋体" w:cs="宋体"/>
                <w:b/>
                <w:bCs/>
                <w:kern w:val="0"/>
                <w:sz w:val="24"/>
              </w:rPr>
              <w:t>关于研究县级国有企业人才畅通给予政策支持的建议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州委组织部 会办：州人社局、州国资委</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jc w:val="left"/>
              <w:rPr>
                <w:rStyle w:val="9"/>
                <w:rFonts w:ascii="宋体" w:hAnsi="宋体"/>
                <w:kern w:val="0"/>
                <w:sz w:val="24"/>
              </w:rPr>
            </w:pPr>
            <w:r>
              <w:rPr>
                <w:rStyle w:val="9"/>
                <w:rFonts w:hint="eastAsia" w:ascii="宋体" w:hAnsi="宋体"/>
                <w:kern w:val="0"/>
                <w:sz w:val="24"/>
              </w:rPr>
              <w:t>欧阳秀</w:t>
            </w:r>
          </w:p>
        </w:tc>
        <w:tc>
          <w:tcPr>
            <w:tcW w:w="3872" w:type="dxa"/>
            <w:vAlign w:val="center"/>
          </w:tcPr>
          <w:p>
            <w:pPr>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 xml:space="preserve">天柱县凤城街道环城东路42号 </w:t>
            </w:r>
          </w:p>
        </w:tc>
        <w:tc>
          <w:tcPr>
            <w:tcW w:w="1440" w:type="dxa"/>
            <w:vAlign w:val="center"/>
          </w:tcPr>
          <w:p>
            <w:pPr>
              <w:jc w:val="left"/>
              <w:rPr>
                <w:rStyle w:val="9"/>
                <w:rFonts w:hint="default" w:ascii="宋体" w:hAnsi="宋体" w:eastAsia="宋体"/>
                <w:kern w:val="0"/>
                <w:sz w:val="24"/>
                <w:lang w:val="en-US" w:eastAsia="zh-CN"/>
              </w:rPr>
            </w:pPr>
            <w:r>
              <w:rPr>
                <w:rStyle w:val="9"/>
                <w:rFonts w:hint="eastAsia" w:ascii="宋体" w:hAnsi="宋体" w:eastAsia="宋体"/>
                <w:kern w:val="0"/>
                <w:sz w:val="24"/>
                <w:lang w:eastAsia="zh-CN"/>
              </w:rPr>
              <w:t>5</w:t>
            </w:r>
            <w:r>
              <w:rPr>
                <w:rStyle w:val="9"/>
                <w:rFonts w:hint="eastAsia" w:ascii="宋体" w:hAnsi="宋体"/>
                <w:kern w:val="0"/>
                <w:sz w:val="24"/>
                <w:lang w:val="en-US" w:eastAsia="zh-CN"/>
              </w:rPr>
              <w:t>56600</w:t>
            </w:r>
          </w:p>
        </w:tc>
        <w:tc>
          <w:tcPr>
            <w:tcW w:w="1485" w:type="dxa"/>
            <w:vAlign w:val="center"/>
          </w:tcPr>
          <w:p>
            <w:pPr>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18385696780</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企业人才特别是企业高层管理人才是决定国有企业发展高度的风向标，企业管理层发挥着把方向、管大局、保落实、定战略、做决策、防风险、谋经营、抓落实、强管理的作用。目前，县级国有企业人才畅通机制没有政策支撑，行政事业单位人员和企业高层领导人员不能畅通，导致企业高层领导人员干事创业积极性不高，不能全身心投入到国有企业发展中，影响国有企业的发展壮大。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州级相关部门研究出台县级国有企业人才畅通的相关政策，畅通行政事业单位与企业管理层人员畅通渠道，鼓励和支持有志向、想干事、能干事、干成事的行政事业单位干部到国有企业建功立业。</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33A2C72"/>
    <w:rsid w:val="064D40AB"/>
    <w:rsid w:val="06503351"/>
    <w:rsid w:val="07D26AFC"/>
    <w:rsid w:val="085639B7"/>
    <w:rsid w:val="10B40BCC"/>
    <w:rsid w:val="118823F2"/>
    <w:rsid w:val="12391F8A"/>
    <w:rsid w:val="15562A63"/>
    <w:rsid w:val="15D8734C"/>
    <w:rsid w:val="18EC1E64"/>
    <w:rsid w:val="1A917DD9"/>
    <w:rsid w:val="1BAB45FA"/>
    <w:rsid w:val="21EA0B57"/>
    <w:rsid w:val="25EA6ADB"/>
    <w:rsid w:val="29EB237C"/>
    <w:rsid w:val="2FD84B80"/>
    <w:rsid w:val="30B878C9"/>
    <w:rsid w:val="33552650"/>
    <w:rsid w:val="3640156B"/>
    <w:rsid w:val="36A54D9B"/>
    <w:rsid w:val="377737A4"/>
    <w:rsid w:val="37BC4044"/>
    <w:rsid w:val="38D60616"/>
    <w:rsid w:val="38E6072A"/>
    <w:rsid w:val="3A7B4D73"/>
    <w:rsid w:val="3F1A5C90"/>
    <w:rsid w:val="42F10C9F"/>
    <w:rsid w:val="46990F38"/>
    <w:rsid w:val="476544C3"/>
    <w:rsid w:val="4A196944"/>
    <w:rsid w:val="4F6B5D70"/>
    <w:rsid w:val="507F065A"/>
    <w:rsid w:val="5236789E"/>
    <w:rsid w:val="53046800"/>
    <w:rsid w:val="547971AB"/>
    <w:rsid w:val="559F1A55"/>
    <w:rsid w:val="58167D2D"/>
    <w:rsid w:val="5A190D37"/>
    <w:rsid w:val="5A7C34BF"/>
    <w:rsid w:val="5AA17385"/>
    <w:rsid w:val="5B7C24C8"/>
    <w:rsid w:val="5C342431"/>
    <w:rsid w:val="61895CCF"/>
    <w:rsid w:val="61C325AD"/>
    <w:rsid w:val="62384D4B"/>
    <w:rsid w:val="64394702"/>
    <w:rsid w:val="66F35DD9"/>
    <w:rsid w:val="6854075C"/>
    <w:rsid w:val="6978056C"/>
    <w:rsid w:val="69A37ABB"/>
    <w:rsid w:val="7BA66304"/>
    <w:rsid w:val="7C1F064D"/>
    <w:rsid w:val="7FC70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536</Words>
  <Characters>582</Characters>
  <Lines>14</Lines>
  <Paragraphs>4</Paragraphs>
  <TotalTime>1</TotalTime>
  <ScaleCrop>false</ScaleCrop>
  <LinksUpToDate>false</LinksUpToDate>
  <CharactersWithSpaces>615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2022-01-04T08:47:00Z</cp:lastPrinted>
  <dcterms:modified xsi:type="dcterms:W3CDTF">2022-03-29T06:37:53Z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