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</w:t>
      </w:r>
      <w:bookmarkStart w:id="0" w:name="_GoBack"/>
      <w:bookmarkEnd w:id="0"/>
      <w:r>
        <w:rPr>
          <w:rStyle w:val="10"/>
          <w:rFonts w:ascii="黑体" w:eastAsia="黑体" w:cs="宋体"/>
          <w:sz w:val="44"/>
          <w:szCs w:val="44"/>
        </w:rPr>
        <w:t>人民政治协商会议</w:t>
      </w:r>
    </w:p>
    <w:p>
      <w:pPr>
        <w:pStyle w:val="17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7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提</w:t>
      </w:r>
      <w:r>
        <w:rPr>
          <w:rStyle w:val="12"/>
          <w:rFonts w:hint="eastAsia"/>
          <w:sz w:val="44"/>
          <w:szCs w:val="44"/>
        </w:rPr>
        <w:t xml:space="preserve">   </w:t>
      </w:r>
      <w:r>
        <w:rPr>
          <w:rStyle w:val="12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2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082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   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宋体" w:hAnsi="宋体" w:cs="宋体"/>
                <w:b/>
                <w:bCs/>
                <w:kern w:val="0"/>
                <w:sz w:val="24"/>
              </w:rPr>
              <w:t>关于加强产业助力乡村振兴的工作建议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ind w:left="3120" w:hanging="3120" w:hangingChars="1300"/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主办：州乡村振兴局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会办：州委组织部、州农业农村局、州金融办、州供销社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封光荣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凯里市苗侗风情园贵州农信黔东南审计中心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18166760586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2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2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2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2021年，全省经济工作会议强调，做好明年经济工作，必须围绕“四新”主攻“四化”，奋力推动工业大突破、城镇大提升、农业大发展、旅游大提质、产业大招商、人才大汇聚，把既定的目标任务和政策措施落到实处。要坚持做大规模、做优结构、提升质量并重，加快构建现代产业体系。结合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当前农业从业人员数量不断减少、年龄不断老化、素质不断下降，新型农业经营主体尚处于初步发育阶段，农村技术人材、经营人材、管理人材普遍缺少，存在</w:t>
      </w:r>
      <w:r>
        <w:rPr>
          <w:rFonts w:hint="eastAsia" w:ascii="仿宋_GB2312" w:eastAsia="仿宋_GB2312"/>
          <w:sz w:val="32"/>
          <w:szCs w:val="32"/>
        </w:rPr>
        <w:t>传统生产方式竞争力较弱、传统生产方乡村产业发展缺乏相关资源、乡村产业发展机制不完善等问题。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以现有的农业人力资源实现乡村振兴，存在“小牛拉大车”，力不从心的现象。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因此，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如何提升农业产业发展人员数量、质量，加快推进农村产业向现代化转型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是当前需要思考的重要课题之一。</w:t>
      </w:r>
    </w:p>
    <w:p>
      <w:pPr>
        <w:widowControl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（一）转变乡村生产经营方式。</w:t>
      </w:r>
      <w:r>
        <w:rPr>
          <w:rFonts w:hint="eastAsia" w:ascii="仿宋_GB2312" w:eastAsia="仿宋_GB2312"/>
          <w:sz w:val="32"/>
          <w:szCs w:val="32"/>
        </w:rPr>
        <w:t>围绕当前“四化”发展总体要求及各县市“一村一品”</w:t>
      </w:r>
      <w:r>
        <w:rPr>
          <w:rFonts w:hint="eastAsia" w:ascii="仿宋_GB2312" w:eastAsia="仿宋_GB2312"/>
          <w:sz w:val="32"/>
          <w:szCs w:val="32"/>
          <w:lang w:eastAsia="zh-CN"/>
        </w:rPr>
        <w:t>需要</w:t>
      </w:r>
      <w:r>
        <w:rPr>
          <w:rFonts w:hint="eastAsia" w:ascii="仿宋_GB2312" w:eastAsia="仿宋_GB2312"/>
          <w:sz w:val="32"/>
          <w:szCs w:val="32"/>
        </w:rPr>
        <w:t>，要加快推进个人经营传统模式向龙头带动、联合发展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整体产业经营方式转变，实现农村特色产业由“特点”向“亮点”到“</w:t>
      </w:r>
      <w:r>
        <w:rPr>
          <w:rFonts w:hint="eastAsia" w:ascii="仿宋_GB2312" w:eastAsia="仿宋_GB2312"/>
          <w:sz w:val="32"/>
          <w:szCs w:val="32"/>
          <w:lang w:eastAsia="zh-CN"/>
        </w:rPr>
        <w:t>经济支撑</w:t>
      </w:r>
      <w:r>
        <w:rPr>
          <w:rFonts w:hint="eastAsia" w:ascii="仿宋_GB2312" w:eastAsia="仿宋_GB2312"/>
          <w:sz w:val="32"/>
          <w:szCs w:val="32"/>
        </w:rPr>
        <w:t>点”的转化。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（二）加强社会资源整合助推产业发展。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2021年，全州推进“三社联建”农村产业发展模式，通过“信用社+合作社”与“供销社+合作社”的“双线模式”，为农民专业合作社发展提供了生产发展的有力支持。</w:t>
      </w:r>
      <w:r>
        <w:rPr>
          <w:rFonts w:hint="eastAsia" w:ascii="仿宋_GB2312" w:eastAsia="仿宋_GB2312"/>
          <w:sz w:val="32"/>
          <w:szCs w:val="32"/>
        </w:rPr>
        <w:t>同时，在产业信息和技术支持等方面仍然存在一定局限性。因此要加大社会资源整合，将更多支持产业发展的行政部门纳入，为农村产业发展提供更精准的信息、更实惠的服务、更前沿的技术，持续壮大农村经济发展主体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（三）强化村集体经济指导。</w:t>
      </w:r>
      <w:r>
        <w:rPr>
          <w:rFonts w:hint="eastAsia" w:ascii="仿宋_GB2312" w:eastAsia="仿宋_GB2312"/>
          <w:sz w:val="32"/>
          <w:szCs w:val="32"/>
        </w:rPr>
        <w:t>针对当前黔东南村集体经济整体发展需求弱、资产利用率低、优势产业不突出、缺乏发展资金等问题。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要坚持以产业为核心，主动帮助地域优势突出、特色产业明显的富村、强村建立以特色产业为核心现代化农业生产基地。按照试点先行模式，将娱乐、参观、产业有机融合，探索打造一批“产业兴旺、生态宜居、乡风文明”的现代化新农村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加强农村人才队伍，积极鼓励产业致富带头人、高校毕业生、外出创业人员返乡发展。通过提供优惠政策、健全配套设施等</w:t>
      </w:r>
      <w:r>
        <w:rPr>
          <w:rFonts w:hint="eastAsia" w:ascii="仿宋_GB2312" w:eastAsia="仿宋_GB2312"/>
          <w:sz w:val="32"/>
          <w:szCs w:val="32"/>
          <w:lang w:eastAsia="zh-CN"/>
        </w:rPr>
        <w:t>激励措施</w:t>
      </w:r>
      <w:r>
        <w:rPr>
          <w:rFonts w:hint="eastAsia" w:ascii="仿宋_GB2312" w:eastAsia="仿宋_GB2312"/>
          <w:sz w:val="32"/>
          <w:szCs w:val="32"/>
        </w:rPr>
        <w:t>为引进高质量人才</w:t>
      </w:r>
      <w:r>
        <w:rPr>
          <w:rFonts w:hint="eastAsia" w:ascii="仿宋_GB2312" w:eastAsia="仿宋_GB2312"/>
          <w:sz w:val="32"/>
          <w:szCs w:val="32"/>
          <w:lang w:eastAsia="zh-CN"/>
        </w:rPr>
        <w:t>，夯实</w:t>
      </w:r>
      <w:r>
        <w:rPr>
          <w:rFonts w:hint="eastAsia" w:ascii="仿宋_GB2312" w:eastAsia="仿宋_GB2312"/>
          <w:sz w:val="32"/>
          <w:szCs w:val="32"/>
        </w:rPr>
        <w:t>行社</w:t>
      </w:r>
      <w:r>
        <w:rPr>
          <w:rFonts w:hint="eastAsia" w:ascii="仿宋_GB2312" w:eastAsia="仿宋_GB2312"/>
          <w:sz w:val="32"/>
          <w:szCs w:val="32"/>
          <w:lang w:eastAsia="zh-CN"/>
        </w:rPr>
        <w:t>竞争</w:t>
      </w:r>
      <w:r>
        <w:rPr>
          <w:rFonts w:hint="eastAsia" w:ascii="仿宋_GB2312" w:eastAsia="仿宋_GB2312"/>
          <w:sz w:val="32"/>
          <w:szCs w:val="32"/>
        </w:rPr>
        <w:t>基础。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加强村集体经济发展资金支持，财政资金要向产业发展倾斜，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产业发展资金“注入”，做好资金的管理和考评，</w:t>
      </w:r>
      <w:r>
        <w:rPr>
          <w:rFonts w:hint="eastAsia" w:ascii="仿宋_GB2312" w:eastAsia="仿宋_GB2312"/>
          <w:sz w:val="32"/>
          <w:szCs w:val="32"/>
          <w:lang w:eastAsia="zh-CN"/>
        </w:rPr>
        <w:t>实现</w:t>
      </w:r>
      <w:r>
        <w:rPr>
          <w:rFonts w:hint="eastAsia" w:ascii="仿宋_GB2312" w:eastAsia="仿宋_GB2312"/>
          <w:sz w:val="32"/>
          <w:szCs w:val="32"/>
        </w:rPr>
        <w:t>资金“动起来”，乡村“富起来”。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left="-359" w:leftChars="-171" w:right="-512" w:rightChars="-244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2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20E366FE"/>
    <w:rsid w:val="21EA0B57"/>
    <w:rsid w:val="23370767"/>
    <w:rsid w:val="29EB237C"/>
    <w:rsid w:val="2BDD0731"/>
    <w:rsid w:val="2FD84B80"/>
    <w:rsid w:val="30B878C9"/>
    <w:rsid w:val="32794BB9"/>
    <w:rsid w:val="33552650"/>
    <w:rsid w:val="353978B5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6A644AE2"/>
    <w:rsid w:val="74620891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uiPriority w:val="99"/>
    <w:pPr>
      <w:ind w:left="200" w:leftChars="200" w:hanging="200" w:hanging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3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4">
    <w:name w:val="Heading1"/>
    <w:basedOn w:val="1"/>
    <w:link w:val="20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Acetate"/>
    <w:basedOn w:val="1"/>
    <w:qFormat/>
    <w:uiPriority w:val="0"/>
    <w:rPr>
      <w:sz w:val="18"/>
      <w:szCs w:val="18"/>
    </w:rPr>
  </w:style>
  <w:style w:type="paragraph" w:customStyle="1" w:styleId="17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8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9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UserStyle_3"/>
    <w:basedOn w:val="12"/>
    <w:link w:val="14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UserStyle_4"/>
    <w:basedOn w:val="12"/>
    <w:qFormat/>
    <w:uiPriority w:val="0"/>
  </w:style>
  <w:style w:type="paragraph" w:customStyle="1" w:styleId="22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3">
    <w:name w:val="页脚 Char"/>
    <w:basedOn w:val="9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4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8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2022-01-05T03:39:11Z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51A7C3936E5546D1A541F021FE27DBDE</vt:lpwstr>
  </property>
</Properties>
</file>