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20" w:lineRule="exact"/>
        <w:jc w:val="center"/>
        <w:rPr>
          <w:rFonts w:ascii="黑体" w:eastAsia="黑体"/>
          <w:sz w:val="36"/>
          <w:szCs w:val="36"/>
        </w:rPr>
      </w:pPr>
      <w:r>
        <w:rPr>
          <w:rStyle w:val="7"/>
          <w:rFonts w:hint="eastAsia" w:ascii="黑体" w:eastAsia="黑体"/>
          <w:sz w:val="36"/>
          <w:szCs w:val="36"/>
        </w:rPr>
        <w:t>中国人民政治协商会议</w:t>
      </w:r>
    </w:p>
    <w:p>
      <w:pPr>
        <w:pStyle w:val="9"/>
        <w:spacing w:line="420" w:lineRule="exact"/>
        <w:jc w:val="center"/>
      </w:pPr>
      <w:r>
        <w:rPr>
          <w:rFonts w:hint="eastAsia"/>
        </w:rPr>
        <w:t>黔东南苗族侗族自治州委员会</w:t>
      </w:r>
    </w:p>
    <w:p>
      <w:pPr>
        <w:pStyle w:val="10"/>
        <w:spacing w:line="320" w:lineRule="exact"/>
        <w:jc w:val="center"/>
        <w:textAlignment w:val="top"/>
        <w:rPr>
          <w:sz w:val="52"/>
          <w:szCs w:val="52"/>
        </w:rPr>
      </w:pPr>
      <w:r>
        <w:rPr>
          <w:rFonts w:hint="eastAsia"/>
          <w:sz w:val="52"/>
          <w:szCs w:val="52"/>
        </w:rPr>
        <w:t>提    案</w:t>
      </w:r>
    </w:p>
    <w:p>
      <w:pPr>
        <w:widowControl/>
        <w:spacing w:line="320" w:lineRule="exact"/>
        <w:jc w:val="center"/>
        <w:textAlignment w:val="top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pict>
          <v:rect id="_x0000_i1025" o:spt="1" style="height:2.85pt;width:410.3pt;" fillcolor="#ACA899" filled="t" stroked="f" coordsize="21600,21600" o:hr="t" o:hrstd="t" o:hrnoshade="t" o:hrpct="988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line="32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第十</w:t>
      </w:r>
      <w:r>
        <w:rPr>
          <w:rFonts w:hint="eastAsia" w:ascii="宋体" w:hAnsi="宋体" w:cs="宋体"/>
          <w:kern w:val="0"/>
          <w:sz w:val="24"/>
        </w:rPr>
        <w:t>二</w:t>
      </w:r>
      <w:r>
        <w:rPr>
          <w:rFonts w:ascii="宋体" w:hAnsi="宋体" w:cs="宋体"/>
          <w:kern w:val="0"/>
          <w:sz w:val="24"/>
        </w:rPr>
        <w:t>届第</w:t>
      </w:r>
      <w:r>
        <w:rPr>
          <w:rFonts w:hint="eastAsia" w:ascii="宋体" w:hAnsi="宋体" w:cs="宋体"/>
          <w:kern w:val="0"/>
          <w:sz w:val="24"/>
        </w:rPr>
        <w:t>五</w:t>
      </w:r>
      <w:r>
        <w:rPr>
          <w:rFonts w:ascii="宋体" w:hAnsi="宋体" w:cs="宋体"/>
          <w:kern w:val="0"/>
          <w:sz w:val="24"/>
        </w:rPr>
        <w:t>次会议　    　第</w:t>
      </w:r>
      <w:r>
        <w:rPr>
          <w:rFonts w:hint="eastAsia" w:ascii="宋体" w:hAnsi="宋体" w:cs="宋体"/>
          <w:kern w:val="0"/>
          <w:sz w:val="24"/>
        </w:rPr>
        <w:t>005</w:t>
      </w:r>
      <w:r>
        <w:rPr>
          <w:rFonts w:ascii="宋体" w:hAnsi="宋体" w:cs="宋体"/>
          <w:kern w:val="0"/>
          <w:sz w:val="24"/>
        </w:rPr>
        <w:t>号　</w:t>
      </w:r>
      <w:r>
        <w:rPr>
          <w:rFonts w:hint="eastAsia" w:ascii="宋体" w:hAnsi="宋体" w:cs="宋体"/>
          <w:kern w:val="0"/>
          <w:sz w:val="24"/>
        </w:rPr>
        <w:t>文化建设类</w:t>
      </w:r>
    </w:p>
    <w:p>
      <w:pPr>
        <w:widowControl/>
        <w:spacing w:line="32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pict>
          <v:rect id="_x0000_i1026" o:spt="1" style="height:3pt;width:415.3pt;" fillcolor="#ACA899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Style w:val="5"/>
        <w:tblW w:w="8550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0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Fonts w:hint="eastAsia"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52" w:type="dxa"/>
            <w:gridSpan w:val="3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关于建设国家长征文化公园黔东南重点区的建议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0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52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建议由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州委宣传部、州委党研室、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州民政局、</w:t>
            </w:r>
            <w:r>
              <w:rPr>
                <w:rFonts w:hint="eastAsia" w:ascii="宋体" w:hAnsi="宋体" w:cs="宋体"/>
                <w:kern w:val="0"/>
                <w:sz w:val="24"/>
              </w:rPr>
              <w:t>州文体广电旅游局办理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08" w:type="dxa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Fonts w:hint="eastAsia" w:ascii="宋体" w:hAnsi="宋体" w:eastAsia="黑体" w:cs="宋体"/>
                <w:b/>
                <w:bCs/>
                <w:kern w:val="0"/>
                <w:sz w:val="24"/>
              </w:rPr>
              <w:t> 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案人</w:t>
            </w:r>
            <w:r>
              <w:rPr>
                <w:rFonts w:hint="eastAsia"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42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1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0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民建黔东南州委</w:t>
            </w:r>
          </w:p>
        </w:tc>
        <w:tc>
          <w:tcPr>
            <w:tcW w:w="3842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凯里市文化北路15号</w:t>
            </w:r>
          </w:p>
        </w:tc>
        <w:tc>
          <w:tcPr>
            <w:tcW w:w="141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55</w:t>
            </w:r>
            <w:r>
              <w:rPr>
                <w:rFonts w:hint="eastAsia" w:ascii="宋体" w:hAnsi="宋体" w:cs="宋体"/>
                <w:kern w:val="0"/>
                <w:sz w:val="24"/>
              </w:rPr>
              <w:t>6000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2107329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pict>
          <v:rect id="_x0000_i1027" o:spt="1" style="height:2.75pt;width:410.3pt;" fillcolor="#ACA899" filled="t" stroked="f" coordsize="21600,21600" o:hr="t" o:hrstd="t" o:hrnoshade="t" o:hrpct="988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jc w:val="left"/>
        <w:rPr>
          <w:b/>
          <w:bCs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内容和办法:</w:t>
      </w:r>
    </w:p>
    <w:p>
      <w:pPr>
        <w:widowControl/>
        <w:spacing w:line="520" w:lineRule="atLeast"/>
        <w:ind w:firstLine="643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为深入贯彻落实习近平总书记关于发掘好、利用好文物和文化资源，让文物说话、让历史说话、让文化说话，推动中华优秀传统文化创造性转化创新性发展、传承革命文化、发展先进文化等一系列重要指示精神，中央审议通过了《长城、大运河、长征国家文化公园建设方案》。其中，长征国家文化公园建设范围：以中国工农红军一方面军长征线路为主，兼顾红二、四方面军和红二十五军长征线路，涉及15个省区市。计划用4年左右时间，到2023年底基本完成，其中长征贵州段作为重点建设区于2021年底前完成。其建设原则为：保护优先，强化传承；文化引领，彰显特色，深入挖掘文物和文化资源精神内涵；总体设计，统筹规划；积极稳妥，改革创新；因地制宜，分类指导。强调要尽力而为又量力而行，务求符合实际、得到群众认可、经得时间检验。</w:t>
      </w:r>
    </w:p>
    <w:p>
      <w:pPr>
        <w:widowControl/>
        <w:spacing w:line="520" w:lineRule="atLeast"/>
        <w:ind w:firstLine="643"/>
        <w:rPr>
          <w:rFonts w:ascii="宋体" w:hAnsi="宋体"/>
          <w:b/>
          <w:bCs/>
          <w:snapToGrid w:val="0"/>
          <w:kern w:val="0"/>
          <w:sz w:val="28"/>
          <w:szCs w:val="28"/>
        </w:rPr>
      </w:pPr>
      <w:r>
        <w:rPr>
          <w:rFonts w:hint="eastAsia" w:ascii="宋体" w:hAnsi="宋体"/>
          <w:b/>
          <w:bCs/>
          <w:snapToGrid w:val="0"/>
          <w:kern w:val="0"/>
          <w:sz w:val="28"/>
          <w:szCs w:val="28"/>
        </w:rPr>
        <w:t>工作建议：</w:t>
      </w:r>
    </w:p>
    <w:p>
      <w:pPr>
        <w:widowControl/>
        <w:spacing w:line="520" w:lineRule="atLeast"/>
        <w:ind w:firstLine="643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对黔东南而言，主要建设好两个功能区：即主题展示区（核心展示园、集中展示带、特色展示点）和文旅融合区（由主题展示区及其周边就近就便和可看可览的历史文化、自然生态、现代文旅优质资源组成，重点利用文物和文化资源外溢辐射效应）。我们要充分利用这一中央机遇，着力建设好这两个功能区。</w:t>
      </w:r>
    </w:p>
    <w:p>
      <w:pPr>
        <w:widowControl/>
        <w:spacing w:line="520" w:lineRule="atLeast"/>
        <w:ind w:firstLine="643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b/>
          <w:bCs/>
          <w:snapToGrid w:val="0"/>
          <w:kern w:val="0"/>
          <w:sz w:val="28"/>
          <w:szCs w:val="28"/>
        </w:rPr>
        <w:t>一、加快长征沿线旧址、历史遗迹建设。</w:t>
      </w:r>
      <w:r>
        <w:rPr>
          <w:rFonts w:hint="eastAsia" w:ascii="宋体" w:hAnsi="宋体"/>
          <w:snapToGrid w:val="0"/>
          <w:kern w:val="0"/>
          <w:sz w:val="28"/>
          <w:szCs w:val="28"/>
        </w:rPr>
        <w:t>打造好黎平会议会址、榕江红七军军部旧址。打造黎平古城、镇远古城、黄平旧州、锦屏河口瑶光和隆里古城、台江施洞、剑河柳基古城等地的革命旧址、历史遗迹。打造黎平城南泉山寺、锦屏县茅坪红色文化展陈馆、黎平羊角岩战斗遗址、五里桥战斗遗址、锦屏河口战斗遗址、镇远战斗遗址、施秉战斗遗址、黄平战斗遗址、剑河大广战斗遗址、施秉黑冲战斗遗址。</w:t>
      </w:r>
    </w:p>
    <w:p>
      <w:pPr>
        <w:widowControl/>
        <w:spacing w:line="520" w:lineRule="atLeast"/>
        <w:ind w:firstLine="643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b/>
          <w:bCs/>
          <w:snapToGrid w:val="0"/>
          <w:kern w:val="0"/>
          <w:sz w:val="28"/>
          <w:szCs w:val="28"/>
        </w:rPr>
        <w:t>二、建设好4馆2园2室。</w:t>
      </w:r>
      <w:r>
        <w:rPr>
          <w:rFonts w:hint="eastAsia" w:ascii="宋体" w:hAnsi="宋体"/>
          <w:snapToGrid w:val="0"/>
          <w:kern w:val="0"/>
          <w:sz w:val="28"/>
          <w:szCs w:val="28"/>
        </w:rPr>
        <w:t>打造黎平会议纪念馆、三穗杨至成将军纪念馆、凯里党史陈列馆，在剑河修建红军民族政策陈列馆；修缮黎平烈士陵园（全国重点烈士纪念建筑物保护单位）、榕江烈士陵园，在黎平修建红军标语陈列室，完善剑河中都“毛主席给苗族母女送温饱”展陈。在黎平城两湖会馆举办军民同乐会（红军文艺演出和鼓劲会），打造黎平城红军广场的红色文化业态；设计重走长征路（适合长距离体验：黎平洪州到中潮/黎平佳所到黎平城/台江沿河一线/黄平新州到旧州；适合短距离体验：高屯少寨到八舟）。</w:t>
      </w:r>
    </w:p>
    <w:p>
      <w:pPr>
        <w:widowControl/>
        <w:spacing w:line="520" w:lineRule="atLeast"/>
        <w:ind w:firstLine="643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b/>
          <w:bCs/>
          <w:snapToGrid w:val="0"/>
          <w:kern w:val="0"/>
          <w:sz w:val="28"/>
          <w:szCs w:val="28"/>
        </w:rPr>
        <w:t>三、推动历史文化与长征文化融合。</w:t>
      </w:r>
      <w:r>
        <w:rPr>
          <w:rFonts w:hint="eastAsia" w:ascii="宋体" w:hAnsi="宋体"/>
          <w:snapToGrid w:val="0"/>
          <w:kern w:val="0"/>
          <w:sz w:val="28"/>
          <w:szCs w:val="28"/>
        </w:rPr>
        <w:t>修建黎平古城博物馆；续建黎平府衙，在黎平洪州建长征入黔第一镇陈列馆；建岑巩思州石砚博物馆和思州石砚文化产业园；打造天柱王天培、吴绍周纪念设施；进一步打造麻江县夏同龢状元第等；进一步打造天柱县坌处镇三门塘；进一步打造榕江老街、凯里下司。</w:t>
      </w:r>
    </w:p>
    <w:p>
      <w:pPr>
        <w:widowControl/>
        <w:spacing w:line="520" w:lineRule="atLeast"/>
        <w:ind w:firstLine="643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b/>
          <w:snapToGrid w:val="0"/>
          <w:kern w:val="0"/>
          <w:sz w:val="28"/>
          <w:szCs w:val="28"/>
        </w:rPr>
        <w:t>四、推动民族文化与长征文化同步发展。</w:t>
      </w:r>
      <w:r>
        <w:rPr>
          <w:rFonts w:hint="eastAsia" w:ascii="宋体" w:hAnsi="宋体"/>
          <w:snapToGrid w:val="0"/>
          <w:kern w:val="0"/>
          <w:sz w:val="28"/>
          <w:szCs w:val="28"/>
        </w:rPr>
        <w:t>打造黎平县肇兴侗寨、从江县芭沙苗寨和小黄侗寨、榕江大利侗寨、雷山西江镇和郎德镇；在黎平举办以洪州平架和尚重琵琶歌为主的文艺演出；以黎平中潮佳所腌鱼、三穗麻鸭等饮食推介文化；在剑河举办一场文艺演出，主要讲红色故事、苗族反排舞、苗族锦鸡舞等；办好榕江侗族萨玛节；进一步打造丹寨县万达小镇。</w:t>
      </w:r>
    </w:p>
    <w:p>
      <w:pPr>
        <w:widowControl/>
        <w:spacing w:line="520" w:lineRule="atLeast"/>
        <w:ind w:firstLine="643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b/>
          <w:snapToGrid w:val="0"/>
          <w:kern w:val="0"/>
          <w:sz w:val="28"/>
          <w:szCs w:val="28"/>
        </w:rPr>
        <w:t>五、加强长征沿线景区建设。</w:t>
      </w:r>
      <w:r>
        <w:rPr>
          <w:rFonts w:hint="eastAsia" w:ascii="宋体" w:hAnsi="宋体"/>
          <w:snapToGrid w:val="0"/>
          <w:kern w:val="0"/>
          <w:sz w:val="28"/>
          <w:szCs w:val="28"/>
        </w:rPr>
        <w:t>打造黎平县高屯红军桥（八舟河景点），完善黎平县高屯天生桥景区和施秉杉木河景区基础设施；利用雷公山国家自然保护区，发展贵州生态文化；完善黎平桂花台茶场设施，打造茶文旅融合发展基地。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32"/>
                    <w:szCs w:val="32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F87667A"/>
    <w:rsid w:val="00031F0B"/>
    <w:rsid w:val="00041330"/>
    <w:rsid w:val="00175DC1"/>
    <w:rsid w:val="00327C99"/>
    <w:rsid w:val="0035290C"/>
    <w:rsid w:val="00612299"/>
    <w:rsid w:val="0084286A"/>
    <w:rsid w:val="008634AC"/>
    <w:rsid w:val="008724E9"/>
    <w:rsid w:val="008A59DE"/>
    <w:rsid w:val="00A97835"/>
    <w:rsid w:val="00AE33B6"/>
    <w:rsid w:val="00C146E0"/>
    <w:rsid w:val="00D33334"/>
    <w:rsid w:val="00E111B9"/>
    <w:rsid w:val="00F577FD"/>
    <w:rsid w:val="01614E04"/>
    <w:rsid w:val="33966D14"/>
    <w:rsid w:val="40470D62"/>
    <w:rsid w:val="63FE76D5"/>
    <w:rsid w:val="6F87667A"/>
    <w:rsid w:val="77B62231"/>
    <w:rsid w:val="7ACA16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style2 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10">
    <w:name w:val="style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712B23-5BAA-475D-9B95-AF34CF27FA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222</Words>
  <Characters>1268</Characters>
  <Lines>10</Lines>
  <Paragraphs>2</Paragraphs>
  <TotalTime>9</TotalTime>
  <ScaleCrop>false</ScaleCrop>
  <LinksUpToDate>false</LinksUpToDate>
  <CharactersWithSpaces>1488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2020-04-28T04:33:00Z</dcterms:created>
  <dc:creator>黄柳</dc:creator>
  <cp:lastModifiedBy>一棵树1393319640</cp:lastModifiedBy>
  <dcterms:modified xsi:type="dcterms:W3CDTF">2020-06-28T09:11:50Z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